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 полностью.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Общества с ограниченной ответственностью «ПАРТНЁР» в пользу Общества с ограниченной ответственностью «ЮЖСТРОЙСЕРВИС» задолженность по договору по договору № 23/05-2024 от 23.05.2024 размере 206 181,50 рублей, из них: основной долг в размере 180 250,00 рублей, неустойка (пени) за период с 10.09.2024 по 26.02.2025 в размере 25 931,50 рублей; а также судебные расходы, связанные с уплатой государственной пошлины за рассмотрение иска в суде первой инстанции в размере 15 309,00 рублей. Решение вступает в законную силу по истечении месяца со дня его принятия, если не подана апелляционная жалоба, а в случае подачи апелляционной жалобы со дня принятия постановления арбитражным судом апелляционной инстанции.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объеме), а также в порядке кассационного производства в Арбитражный суд Центрального округа (248001, г. Калуга, ул. Кирова, дом 4) в течение двух месяцев со дня принятия (изготовления в полном объёме) постановления судом апелляционной инстанции. Судья Н.Ю. Якимчук Суд: АС Республики Крым (подробнее) Истцы: ООО "Южстройсервис" (подробнее) Ответчики: ООО "Партнёр" (подробнее) Судьи дела: Якимчук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