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200001419002103. Правовой анализ</w:t>
      </w:r>
    </w:p>
    <w:p>
      <w:pPr>
        <w:spacing w:after="120" w:before="160"/>
        <w:ind w:firstLine="720"/>
        <w:jc w:val="both"/>
      </w:pPr>
      <w:r>
        <w:rPr>
          <w:rFonts w:ascii="Times New Roman" w:hAnsi="Times New Roman" w:eastAsia="Times New Roman" w:cs="Times New Roman"/>
          <w:b/>
          <w:i w:val="0"/>
          <w:sz w:val="22"/>
        </w:rPr>
        <w:t xml:space="preserve">200001419002103. </w:t>
      </w:r>
      <w:r>
        <w:rPr>
          <w:rFonts w:ascii="Times New Roman" w:hAnsi="Times New Roman" w:eastAsia="Times New Roman" w:cs="Times New Roman"/>
          <w:b w:val="0"/>
          <w:i w:val="0"/>
          <w:sz w:val="22"/>
        </w:rPr>
        <w:t>Цена Контракта составляет 495 860 816,01 руб., в том числе НДС 20% 40 222 265,34 руб. (п. 2.1 Контракта). Пунктом 3.1 Контракта установлено, что сроки выполнения работ по Контракту установлены в соответствии с Техническим заданием: 370 (триста семьдесят) календарных дней с момента заключения Контракта (12.02.2020 - 16.02.2021). Согласно п. 12.1 Контракта, он вступал в силу со дня его подписания сторонами и действует по 31.12.2021 включительно. В соответствии с п. 12.2 Контракта истечение срока действия контракта влечет прекращение обязательств по Контракту. Таким образом, в соответствии с п. 12.1 и 12.2 Контрактов обязательства сторон по Контрактам прекратились 31.12.2021. 17.06.2021 между Заказчиком и Подрядчиком была подписана итоговая закрывающая отчетная документация по Контрактам, а именно: итоговый Акт № 13 сдачи приемки выполненных работ от 17.06.2021 по Контракту, из содержания которого следует, что всего с даты начала выполнения работ по Контракту Подрядчиком выполнено, а Заказчиком принято и оплачено работ на сумму 494 581 274,83 руб., т.е. 99.8% цены Контракта. Предъявляемые Истцом в настоящем деле спорные дополнительные работы на общую сумму 842 059 686,66 руб. Ответчику не сдавались ни в период исполнения Контракта, ни на момент подписания итогового акта сдачи-приемки работ по Контракту. Отчетная документация по Контракту подписана сторонами без замечаний, на момент ее подписания работы, указанные в спорных односторонних Актах о приемке выполненных работ (по форме № КС-2) на сумму 842 059 686,66 руб., Заказчику не предъявлялись, дополнительные работы Заказчиком не согласовывались. Спорные акты на якобы выполненные дополнительные работы на сумму 842 059 686 рублей 66 копеек, направленны истцом ответчику 10 июня 2025 г. Спустя три с половиной года после истечения срока действия контракта и спустя пол года рассмотрения спора в суде. Согласно условиям контракта (п.2.4) Цена Контракта включает в себя все затраты, издержки и иные расходы Подрядчика, в том числе сопутствующие, связанные с исполнением настоящего Контракта. Согласно п. 2.5 контракта Цена Контракта является твердой, определена на весь срок исполнения Контракта и не может изменяться в ходе его исполнения, за исключением случаев, предусмотренных ч.1 ст.95 Законом о контрактной системе. Спорный контракт заключён сторонами в соответствии с ФЗ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Согласно с ч. 2 ст. 34 Закона о контрактной системе, при заключении и исполнении контракта изменение его условий не допускается, за исключением случаев, предусмотренных указанной статьей и статьей 95 Закона о контрактной системе. Как указано в ч. 1 ст. 95 Закона о контрактной системе, изменение существенных условий контракта при его исполнении не допускается, за исключением их изменения по соглашению сторон, в случаях, установленных Законом о контрактной системе. Стороны не заключали дополнительного соглашения к Контракту о выполнении дополнительных работ и увеличении цены Контракта в порядке, установленном законодательством Российской Федерации и условиями Контракта, что исключает возможность получения Подрядчиком оплаты за работы, не предусмотренные условиями Контракта. Необходимо отметить, что заказчик является бюджетным учреждением, созданным для выполнения работ, оказания услуг в целях обеспечения реализации предусмотренных федеральными законами, законами города Москвы, нормативными правовыми актами Правительства Москвы, полномочий города Москвы в сфере здравоохранения, строительства, реконструкции, капитального и текущего ремонта, эксплуатации объектов здравоохранения. В соответствии со статьей 6 Бюджетного кодекса Российской Федерации (далее - Бюджетный кодекс) бюджетом является форма образования и расходования денежных средств, предназначенных для финансового обеспечения задач и функций государства и местного самоуправления. В соответствии со статьей 34 Бюджетного кодекса 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В статье 1 Закона о контрактной системе указано, что Закон о контрактной системе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При заключении контракта истец действовал как коммерческая организация, преследуя цели извлечения прибыли, свободно и добровольно, при этом понимал, что принимает на себя обязательства по выполнению работ, направленных на обеспечение государственных и муниципальных нужд. Исходя из положений ст. 421 Гражданского кодекса Российской Федерации (далее - ГК РФ) стороны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В силу пункта 1 статьи 452 ГК РФ соглашение об изменении или о расторжении договора совершается в той же форме, что и договор, если из закона, иных правовых актов, договора или обычаев не вытекает иное. Таким образом, изменение условий контракта в части включения в него дополнительного объема работ и увеличения, в связи с этим, цены контракта возможно исключительно путем заключения сторонами в письменной форме дополнительного соглашения к контракту. Таким образом, без изменения в установленном порядке условий и цены контракта даже фактическое выполнение Подрядчиком спорных дополнительных работ, не предусмотренных условиями контракта и в нарушение процедуры их согласования, установленной законом, контрактом, а также Положением о закупке, не порождает у Заказчика обязанность по их оплате. В материалы дела Подрядчиком не предоставлено дополнительных соглашений в отношении видов и стоимости спорных дополнительных работ, предъявленных Подрядчиком в рамках искового заявления. В силу пункта 6 статьи 709 ГК РФ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 Таким образом, документальное подтверждение того, что стороны согласовали увеличение объема и цены контракта путем заключения дополнительного соглашения (как того императивно требует Закон о контрактной системе), в рассматриваемом случае, отсутствует, и, следовательно, в силу абзаца 2 пункта 5 статьи 709 ГК РФ Подрядчик обязан выполнить Договор, сохраняя право на оплату работы по цене, определенной в Договоре, при этом все затраты, понесенные им сверх указанных в договоре, относятся к его предпринимательским рискам и, соответственно, возмещению Заказчиком не подлежат. Представленная истцом в материалы дела деловая переписка между истцом и ответчиком не позволяет сделать вывод о согласовании необходимости выполнения спорных дополнительных работ в рамках Контрактов. В случае, если подрядчик будучи осведомленным о порядке согласования дополнительных работ, приступил к их выполнению в отсутствие необходимого дополнительного соглашения и согласования стоимости дополнительных работ, приняв на себя соответствующие риски, и не воспользовался предоставленным ему в таком случае законом правом на приостановление работ, указанное является основанием для отказа в оплате спорных дополнительных работ. Таким образом, отсутствие дополнительных соглашений к Договору в отношении спорных работ, в которых должны быть указаны существенные условия договора (объем работ и их цена) свидетельствует о недоказанности согласования сторонами выполнения спорных дополнительных работ, что является основанием для отказа в удовлетворении иска о взыскании стоимости дополнительных работ, не предусмотренных договором. В соответствии с пунктом 3 статьи 743 ГК РФ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 В силу пункта 4 статьи 743 ГК РФ по общему правилу подрядчик, не выполнивший обязанности, установленной пунктом 3 статьи 743 ГК РФ , лишается права требовать от заказчика оплаты выполненных им дополнительных работ и возмещения вызванных этим убытков. Данная норма не является формальным требованием закона, а по своему смыслу направлена на соблюдение баланса интересов сторон. В противном случае подрядчик мог бы произвольно по своему усмотрению выполнять дополнительные работы и затем требовать их оплаты. В рассматриваемом случае, Подрядчик не сообщал Заказчику как о необходимости выполнения дополнительных работах, так и об увеличении их цены; меры, направленные на заключение дополнительного соглашения Подрядчиком не принимались; Подрядчик также не направлял уведомление в адрес Заказчика о приостановлении работ; Заказчик не давал Подрядчику указаний о выполнении спорных дополнительных работ. Таким образом, факт направления заказчику актов работ 10.06.2025 на сумму, превышающую твердую цену работ по контракту, сам по себе не является безусловным основанием для возникновения на стороне заказчика платежного обязательства. В силу п. 4 ст. 1109 ГК РФ не подлежит взысканию плата за фактически оказанные услуги для государственных и муниципальных нужд в отсутствие заключенного государственного или муниципального контракта. Иной подход допускал бы поставку товаров, выполнение работ и оказание услуг для государственных или муниципальных нужд в обход норм ФЗ № 44 (ст. 10 ГК РФ ). При этом, согласно заявленным исковым требованиям, истец утверждает, что им выполнены работы по данному контракту на сумму 1 336 640 961 руб. 50 коп. при твердой цене контракта 495 860 816,01 руб. В связи с изложенным выполнение работ в целях удовлетворения государственных или муниципальных нужд в отсутствие государственного или муниципального контракта не порождает у исполнителя право требовать оплаты соответствующего предоставления. Истец, как профессиональный участник рынка специализированных услуг, обладая соответствующими профессиональными навыками и знаниями, не мог не знать вышеуказанных положений закона. Ответчик заявил о пропуске истцом срока исковой давности. Согласно ст. 195 , 196 , 200 ГК РФ , исковой давностью признается срок для защиты права по иску лица, право которого нарушено, данный срок устанавливается в три года и течение указанного срока исковой давности начинается со дня, когда лицо узнало или должно было узнать о нарушении своего права. На основании ст. 199 ГК РФ , исковая давность принимается судом только по заявлению стороны в споре, сделанному до вынесения судом решения, истечение срока давности, о применении которой заявлено стороной в споре, является основанием к вынесению судом решения об отказе в иске. Срок исковой давности по договорам подряда составляет 3 года. Согласно представленным в материалы дела документам, работы по контракту были выполнены и приняты подписанием итогового акта 17.06.2021, при этом работы, требования по которым рассматриваются в рамках настоящего спора, предъявлены к приемке ответчику лишь 10.06.2025, таким образом, суд считает, что истцом пропущен срок исковой давности на предъявление заявленного требования к ответчику. В соответствии с п. 2 ст. 199 ГК РФ , истечение срока исковой давности, о применении которой заявлено стороной в споре, является основанием к вынесению судом решения об отказе в иске. Поскольку пропуск срока исковой давности является самостоятельным основанием для отказа в иске, остальные доводы ответчика в отношении оценки приложенных к иску документов не имеют правового значения для настоящего спора. Учитывая совокупность вышеизложенных обстоятельств, правовых оснований для удовлетворения требований судом не установлено. Поскольку в удовлетворении основного требования судом отказано, в удовлетворении акцессорных требований о взыскании неустойки, так же учитывая, что данные работы не предусмотрены контрактом и на них не могут распространяться условия контракта в части меры ответственности, суд также отказывает. В ходе рассмотрения дела по существу истец заявил ходатайство о назначении судебной экспертизы. Судебная экспертиза назначается судом в случаях, когда вопросы права нельзя разрешить без оценки фактов, для установления которых требуются специальные познания, а, следовательно, требование одной из сторон о назначении судебной экспертизы не создает обязанности суда ее назначить. Судом не усматривается оснований для назначения судебной экспертизы, так как из сформированного судом предмета и пределов доказывания, содержания исковых требований, а также учитывая круг собранных по делу доказательств, суд считает возможным рассмотреть спор по существу без назначения судебной экспертизы, ввиду чего ходатайство истца суд оставляет без удовлетворения. Согласно ч. 1 ст. 65 АПК РФ , каждое лицо, участвующее в деле, должно доказать обстоятельства, на которые оно ссылается как на основания своих требований и возражений. В силу ч. 2 ст. 9 АПК РФ , лица, участвующие в деле, несут риск наступления последствий совершения или несовершения ими процессуальных действий. Изучив материалы дела, в том числе предмет и основание заявленных требований, действуя в строгом соответствии со ст. 71 Арбитражного процессуального кодекса Российской Федерации, арбитражный суд, оценив представленные в материалы дела доказательства по своему внутреннему убеждению, основанному на всестороннем, полном, объективном и непосредственном их исследовании, оценив также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приходит к выводу о принятии данного решения. Судебные расходы подлежат распределению в порядке ст. 110 АПК РФ пропорционально удовлетворенным требованиям. На основании изложенного, руководствуясь ст. ст. 8 , 10 , 12 , 307 - 310 , 421 , 431 , 450 , 450.1 , 452 , 486 , 506 , 516 , 779 , 781 Гражданского кодекса Российской Федерации, статьями 4 , 8 , 9 , 27 , 64 - 68 , 71 , 75 , 110 , 112 , 167 - 171 , 176 , 180 , 181 , 319 Арбитражного процессуального кодекса Российской Федерации, суд РЕШИЛ: Ходатайство истца о назначении судебной экспертизы оставить без удовлетворения. В удовлетворении исковых требований отказать. Взыскать ООО «КАСКАД-ЭНЕРГО» (ОГРН &lt;***&gt;) в доход федерального бюджета РФ госпошлину в размере 1 734 829 руб. Решение может быть обжаловано в течение месяца после его принятия путем подачи апелляционной жалобы в Девятый арбитражный апелляционный суд. Судья К.В. Вольская Суд: АС города Москвы (подробнее) Истцы: ООО "Каскад-Энерго" (подробнее) Ответчики: ГОСУДАРСТВЕННОЕ БЮДЖЕТНОЕ УЧРЕЖДЕНИЕ ГОРОДА МОСКВЫ "ДИРЕКЦИЯ РАЗВИТИЯ ОБЪЕКТОВ ЗДРАВООХРАНЕНИЯ ГОРОДА МОСКВЫ" (подробнее) Иные лица: АНО ЭКСПЕРТНО-ПРАВОВОЙ ЦЕНТР "ТОП ЭКСПЕРТ" (подробнее) МЕЖРЕГИОНАЛЬНАЯ ИНСПЕКЦИЯ ФЕДЕРАЛЬНОЙ НАЛОГОВОЙ СЛУЖБЫ ПО УПРАВЛЕНИЮ ДОЛГОМ №1 В ГРАНИЦАХ СУБЪЕКТОВ РОССИЙСКОЙ ФЕДЕРАЦИИ, НЕ ВХОДЯЩИХ В СОСТАВ ФЕДЕРАЛЬНОГО ОКРУГА (подробнее) ООО "Сибинжиниринг" (подробнее) Судьи дела: Вольская К.В. (судья) (подробнее) Судебная практика по: Злоупотребление правом Судебная практика по применению нормы ст. 10 ГК РФ По договору поставки Судебная практика по применению норм ст. 506, 507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