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иска отказать. Решение может быть обжаловано в месячный срок со дня его принятия в Двадцатый арбитражный апелляционный суд через Арбитражный суд Рязанской области. На решение, вступившее в законную силу, может быть подана кассационная жалоба в порядке и сроки, установленные статьями 275 , 276 Арбитражного процессуального кодекса Российской Федерации, через Арбитражный суд Рязанской области. В соответствии с частью 5 статьи 15 Арбитражного процессуального кодекса Российской Федерации настоящий судебный акт выполнен в форме электронного документа и подписан усиленной квалифицированной электронной подписью судьи. Арбитражный суд Рязанской области разъясняет, что в соответствии со статьей 177 Арбитражного процессуального кодекса Российской Федерации решение, выполненное в форме электронного документа, направляется лицам, участвующим в деле, посредством размещения на официальном сайте Арбитражного суда Рязанской области в информационно-телекоммуникационной сети "Интернет" по адресу: http://ryazan.arbitr.ru (в информационной системе "Картотека арбитражных дел" на сайте федеральных арбитражных судов по адресу: http://kad.arbitr.ru). По ходатайству лиц, участвующих в деле, копии судебных актов на бумажном носителе могут быть направлены им заказным письмом с уведомлением о вручении или вручены им под расписку в пятидневный срок со дня поступления соответствующего ходатайства в арбитражный суд. Судья О.М. Медведева Суд: АС Рязанской области (подробнее) Истцы: ОТДЕЛЕНИЕ ФОНДА ПЕНСИОННОГО И СОЦИАЛЬНОГО СТРАХОВАНИЯ РОССИЙСКОЙ ФЕДЕРАЦИИ ПО РЯЗАНСКОЙ ОБЛАСТИ (подробнее) Ответчики: ФЕДЕРАЛЬНОЕ КАЗЕННОЕ УЧРЕЖДЕНИЕ "ГЛАВНОЕ БЮРО МЕДИКО-СОЦИАЛЬНОЙ ЭКСПЕРТИЗЫ ПО РЯЗАНСКОЙ ОБЛАСТИ" МИНИСТЕРСТВА ТРУДА И СОЦИАЛЬНОЙ ЗАЩИТЫ РОССИЙСКОЙ ФЕДЕРАЦИИ (подробнее) Судьи дела: Медведева О.М.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