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"Владимиртеплогаз" в пользу общества с ограниченной ответственностью "Русэнергосбыт" пени в сумме 59 797 руб. 12 коп., расходы по уплате государственной пошлины в размере 24 546 руб., в доход федерального бюджета государственную пошлину в размере 575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делу в части взыскания задолженности в сумме 1 692 371 руб. 20 коп.3. Возвратить обществу с ограниченной ответственностью "Русэнергосбыт" из федерального бюджета государственную пошлину в размере 52 444 руб., уплаченную по платежному поручению от 25.06.2025 № 03233. Основанием для возврата государственной пошлины является настоящее решение. Решение может быть обжаловано в Первый арбитражный апелляционный суд через Арбитражный суд Владимирской области в течение месяца со дня его принятия. В таком же порядке решение может быть обжаловано в Арбитражный суд Волго-Вятского округа в срок, не превышающий двух месяцев со дня вступления в законную силу обжалуемого судебного акта, при условии, что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жалобы. Судья Р.К. Степанова Суд: АС Владимирской области (подробнее) Истцы: ООО Горьковский филиал "РУСЭНЕРГОСБЫТ" (подробнее) Ответчики: ООО "Владимиртеплогаз" (подробнее) Судьи дела: Степанова Р.К.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