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3349,09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Участвующим в деле лицам разъясняется, что решение выполнено в форме электронного документа, подписанного усиленной электронно-цифровой подписью. В связи с этим на основании части 1 статьи 177 Арбитражного процессуального кодекса Российской Федерации решение будет направлено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