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Симферополь</w:t>
      </w:r>
    </w:p>
    <w:p>
      <w:pPr>
        <w:spacing w:after="200"/>
        <w:jc w:val="center"/>
      </w:pPr>
      <w:r>
        <w:rPr>
          <w:rFonts w:ascii="Times New Roman" w:hAnsi="Times New Roman" w:eastAsia="Times New Roman" w:cs="Times New Roman"/>
          <w:b w:val="0"/>
          <w:i w:val="0"/>
          <w:sz w:val="22"/>
        </w:rPr>
        <w:t>28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Исковое заявление Автономной некоммерческой организации «Фонд защиты вкладчиков» удовлетворить в полном объеме.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пользу Автономной некоммерческой организации «Фонд защиты вкладчиков» (ул. Набережная имени 60-летия СССР, д. 69А г. Симферополь, &lt;...&gt;, ОГРН &lt;***&gt;, ИНН &lt;***&gt;, дата регистрации – 07.04.2014) денежные средства в размере 9736,11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доход федерального бюджета государственную пошлину в размере 8000 руб. Решение подлежит немедленному исполнению и вступает в законную силу по истечении пятнадцати дней со дня его принятия, если не подана апелляционная жалоба, а в случае подачи апелляционной жалобы, если решение арбитражного суда первой инстанции не отменено или не изменено, со дня принятия постановления арбитражным судом апелляционной инстанции.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(ул. Суворова, д. 21, &lt;...&gt;)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 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Центрального округа (ул. Кирова, д. 4, &lt;...&gt;) только по основаниям, предусмотренным частью 4 статьи 288 Арбитражного процессуального кодекса Российской Федерации. По заявлению лица, участвующего в деле, может быть составлено мотивированное решение. Заявление о составлении мотивированного решения может быть подано в течение пяти дней со дня размещения данной резолютивной части на официальном сайте арбитражного суда в сети «Интернет». Мотивированное решение арбитражного суда изготавливается в течение пяти дней поступления от лица, участвующего в деле, соответствующего заявления. 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 Участвующим в деле лицам разъясняется, что решение выполнено в форме электронного документа, подписанного усиленной электронно-цифровой подписью. В связи с этим на основании части 1 статьи 177 Арбитражного процессуального кодекса Российской Федерации решение будет направлено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Судья И.Н. Ковлакова Суд: АС Республики Крым (подробнее) Истцы: Автономная некоммерческая организация "Фонд защиты вкладчиков" (подробнее) Ответчики: АО КОММЕРЧЕСКИЙ БАНК "ПРИВАТБАНК" (подробнее) Судьи дела: Ковлакова И.Н.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