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удовлетворить частично.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«Гамма» (ОГРН – &lt;***&gt;; ИНН – &lt;***&gt;; ул. Строительная, 6, лит. А, г. Саки, &lt;...&gt;) в пользу Администрации города Саки Республики Крым (ОГРН – &lt;***&gt;; ИНН – &lt;***&gt;; ул. Курортная, 57/1, г. Саки, &lt;...&gt;) неосновательное обогащение в размере 172 095,01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иной части в удовлетворении заявленных требований отказать.</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общества с ограниченной ответственностью «Гамма» (ОГРН – &lt;***&gt;; ИНН – &lt;***&gt;; ул. Строительная, 6, лит. А, г. Саки, &lt;...&gt;) в доход федерального бюджета государственную пошлину в размере 13 087,00 руб.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(299011, &lt;...&gt;) в течение месяца со дня его принятия (изготовления его в полном объеме). Судья Д.М. Борисенко Суд: АС Республики Крым (подробнее) Истцы: Администрация города Саки Республики Крым (подробнее) Ответчики: ООО "Гамма" (подробнее) Судьи дела: Борисенко Д.М.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