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«СКТ», г. Владимир, в пользу общества с ограниченной ответственностью «Биотехнологии», г. Владимир, задолженность в сумме 188 441 руб. 36 коп., расходы по оплате государственной пошлины в сумме 6464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«СКТ», г. Владимир, в доход федерального бюджета государственную пошлину в сумме 189 руб. Выдача исполнительных листов осуществляется по правилам статьи 319 Арбитражного процессуального кодекса Российской Федерации. Решение может быть обжаловано в Первый арбитражный апелляционный суд через Арбитражный суд Владимирской области в течение месяца с момента принятия решения.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О.Э. Райтер-Рожкова Суд: АС Владимирской области (подробнее) Истцы: ООО "Биотехнологии" (подробнее) Ответчики: ООО "СКТ" (подробнее) Иные лица: ООО "ЭКОНОРМА" (подробнее) Последние документы по делу: Резолютивная часть решения от 20 октября 2025 г. по делу № А11-15497/2022 Решение от 27 ноября 2025 г. по делу № А11-15497/2022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