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38/2021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роялти за период с апреля 2022 по сентябрь 2022 года в сумме 88 000 руб.</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неустойку по состоянию на 26.09.2022 года в размере 6 390 руб. Ответчик в силу пункта 3 соглашения принял на себя обязательство произвести погашение задолженности по графику, однако была произведена только частичная оплата задолженности в размере 40 000 рублей. Остальная сумма требований в размере 54 390 руб., осталась непогашенной. В силу ст. 319 ГК РФ , сумма оплаты была направлена изначально на погашение неустойки по состоянию на 26.09.2022г. в размере 6390 руб., а оставшаяся часть 33 610 руб. на погашение основного долга по роялти. В соответствии со ст. 309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Согласно ст.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В соответствии с п. 7.6 договора в случае просрочки уплаты периодических платежей (роялти), если задержка уплаты не была письменно согласована правообладателем, пользователь уплачивает правообладателю пени в размере 0,1% от суммы долга по роялти за каждый день просрочки оплаты. По общему правилу, установленному в пункте 1 статьи 401 Гражданского кодекса Российской Федерации, лицо, не исполнившее обязательства либо исполнившее его ненадлежащим образом, несет ответственность при наличии вины (умысла или неосторожности). Лицо признается невиновным, если при той степени заботливости и осмотрительности, какая от него требовалась по характеру обязательства и условиям оборота, оно приняло все меры для надлежащего исполнения обязательства. Отсутствие вины доказывается лицом, нарушившим обязательство (пункт 2 статьи 401 Гражданского кодекса Российской Федерации). Вместе с тем, доказательств принятия достаточного комплекса мер для обеспечения исполнения принятого им обязательства по своевременной оплате образовавшейся задолженности, ответчик суду не представил. Согласно п. 1 ст. 330 ГК РФ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Статьей 333 ГК РФ предусмотрено, что, если подлежащая уплате неустойка явно несоразмерна последствиям нарушения обязательства, суд вправе уменьшить неустойку. Согласно правовой позиции, изложенной в постановлении Пленума Верховного Суда РФ от 24.03.2016 г. № 7 «О применении судами некоторых положений Гражданского кодекса Российской Федерации об ответственности за нарушение обязательств» (далее - постановление Пленума ВС РФ № 7) если должником является коммерческая организация, индивидуальный предприниматель, а равно некоммерческая организация при осуществлении ею приносящей доход деятельности, снижение неустойки судом допускается только по обоснованному заявлению такого должника, которое может быть сделано в любой форме (пункт 71 Постановления). Из пункта 77 постановления Пленума ВС РФ № 7 следует, что снижение размера договорной неустойки, подлежащей уплате коммерческой организацией, индивидуальным предпринимателем, а равно некоммерческой организацией, нарушившей обязательство при осуществлении ею приносящей доход деятельности, допускается в исключительных случаях, если она явно несоразмерна последствиям нарушения обязательства и может повлечь получение кредитором необоснованной выгоды. В соответствии с разъяснениями пункта 2 постановления Пленума ВАС РФ от 22.12.2011 г. № 81 «О некоторых вопросах применения статьи 333 Гражданского кодекса Российской Федерации», при рассмотрении вопроса о необходимости снижения неустойки по заявлению ответчика на основании статьи 333 ГК РФ судам следует исходить из того, что неисполнение или ненадлежащее исполнение должником денежного обязательства позволяет ему неправомерно пользоваться чужими денежными средствами. Поскольку никто не вправе извлекать преимущества из своего незаконного поведения, условия такого пользования не могут быть более выгодными для должника, чем условия пользования денежными средствами, получаемыми участниками оборота правомерно (например, по кредитным договорам). Разрешая вопрос о соразмерности неустойки последствиям нарушения денежного обязательства и с этой целью определяя величину, достаточную для компенсации потерь кредитора, суды могут исходить из двукратной учетной ставки (ставок) Банка России, существовавшей в период такого нарушения. Как следует из разъяснений, приведенных в пункте 73 постановления Пленума ВС РФ №7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56 ГПК РФ , часть 1 статьи 65 АПК РФ ). В силу пункта 75 вышеназванного постановления Пленума ВС РФ № 7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В Информационном письме от 14.07.1997 г. № 17 «Обзор применения арбитражными судами статьи 333 Гражданского кодекса Российской Федерации» Президиум Высшего Арбитражного Суда Российской Федерации указал, что критериями для установления несоразмерности в каждом конкретном случае могут быть: чрезмерно высокий процент неустойки; значительное превышение суммы неустойки суммы возможных убытков, вызванных нарушением обязательств; длительность неисполнения договорных обязательств и другие обстоятельства. Норма статьи 333 ГК РФ , предусматривающая право суда на уменьшение размера неустойки, призвана лишь гарантировать баланс имущественных прав и интересов сторон договора, соблюдение их конституционных прав, но не исключает несение должником бремени негативных последствий вследствие неисполнения денежного обязательства. Таким образом, гражданское законодательство предусматривает неустойку в качестве способа обеспечения исполнения обязательств и меры имущественной ответственности за их неисполнение или ненадлежащее исполнение, а право снижения неустойки предоставлено суду в целях устранения явной ее несоразмерности последствиям нарушения обязательств в каждом конкретном случае. Кроме того, неустойка носит компенсационный характер, служит средством, обеспечивающим надлежащее исполнение обязательства, и не может быть направлена на обогащение за счет должника. Представленный истцом расчёт размера неустойки в сумме 50256.37 руб., руб., за период с 01.11.2022 года по 27.05.2025 года соответствует обстоятельствам рассматриваемого спора и является арифметически верным. В соответствии со ст. 9 АПК РФ судопроизводство в арбитражном суде осуществляется на основе состязательности. Каждому лицу, участвующему в деле, гарантируется право представлять доказательства арбитражному суду. Лица, участвующие в деле, несут риск наступления последствий совершения или несовершения ими процессуальных действий. В соответствии с частью 1 статьи 65 Арбитражного процессуального кодекса Российской Федерации, каждое лицо, участвующее в деле, должно доказать обстоятельства, на которые оно ссылается как на основание своих требований и возражений. Лица, участвующие в деле, несут риск наступления последствий совершения или несовершения ими процессуальных действий (часть 2 статьи 9 Арбитражного процессуального кодекса Российской Федерации). По правилу части 3.1 статьи 70 Арбитражного процессуального кодекса Российской Федерации,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Оценив представленные доказательства и обстоятельства дела в их совокупности, арбитражным судом не установлено явной несоразмерности предъявленной к взысканию с ответчика неустойки в сумме 50256.37 руб., последствиям нарушения обязательств в конкретном случае, исходя из суммы долга и периода просрочки. Таким образом, предусмотренных ст. 333 ГК РФ оснований для уменьшения размера неустойки в данном деле судом не установлено. Доказательств, свидетельствующих о наличии исключительных обстоятельств для снижения договорной неустойки и возможности получения истцом необоснованной выгоды, в данном деле также не имеется. Ходатайство о снижении размера неустойки ответчиком не заявлено. Кроме того, в силу пунктов 1, 4 ст. 421 ГК РФ граждане и юридические лица свободны в заключении договора. Условия договора определяются по усмотрению сторон, кроме случаев, когда содержание соответствующего условия предписано законом или иными правовыми актами (статья 422 ГК РФ ). Поэтому, суд приходит к выводу о том, что исковые требования истца являются обоснованными, подтверждаются материалами дела и подлежат удовлетворению в полном объёме. Исходя из требований ст. 101 Арбитражного процессуального кодекса Российской Федерации судебные расходы состоят из государственной пошлины и судебных издержек, связанных с рассмотрением дела арбитражным судом. Судебные расходы, понесённые лицами, участвующими в деле, в пользу которых принят судебный акт, взыскиваются арбитражным судом со стороны (ч. 1 ст. 110 АПК РФ ). При обращении с иском в арбитражный суд истец на основании платежного поручения №18 от 01.02.2024 года (л.д. 57) оплатил государственную пошлину в сумме 1568 руб., а на сумму 8664 руб., суд предоставил истцу отсрочку до вынесения решения по делу. С учетом изложенного и в связи с удовлетворением исковых требований судебные расходы по оплате истцом государственной пошлины в сумме 1568 руб., подлежат взысканию с ответчика в пользу истца, оставшуюся государственную пошлину в размере 8664 руб., суд взыскивает с ответчика в доход Федерального бюджета. Кроме того, суд взыскивает с ответчика в пользу истца расходы на оказание юридических услуг в сумме 18800 руб., на основании договора на оказание юридических услуг №12-У от 01.11.2022 года, счёта №36 от 05.06.2025 года и платёжного поручения №162 от 23.06.2025 года. Руководствуясь статьями 110 , 167 - 171 Арбитражного процессуального кодекса Российской Федерации, суд РЕШИЛ: Взыскать с Индивидуального предпринимателя ФИО1 г. Тюмень (ОГНИП 32172320006274, ИНН &lt;***&gt;) в пользу Общества с ограниченной ответственностью «ДАР ДАРИ» г. Липецка (ОГРН &lt;***&gt;, ИНН &lt;***&gt;) задолженность по договору коммерческой концессии №38/2021 от 29.10.2021 года в размере 54390 руб., пени за период с 01.11.2022 года по 27.05.2025года в сумме 50256.37 руб., с последующим начислением пени до момента исполнения денежного обязательства, расходы по уплате государственной пошлины 1568 руб., а также расходы по оплате юридических услуг 18800 руб. Взыскать с Индивидуального предпринимателя ФИО1 г. Тюмень (ОГНИП 32172320006274, ИНН &lt;***&gt;) в доход Федерального бюджета государственную пошлину 8664 руб. Исполнительные листы выдать после вступления решения суда в законную силу. Решение суда может быть обжаловано в течение одного месяца через Арбитражный суд Липецкой области в Девятнадцатый арбитражный апелляционный суд, находящийся в г. Воронеже. Судья А.В. Дружинин Суд: АС Липецкой области (подробнее) Истцы: ООО "Дар Дари" (подробнее) Судебная практика по: Признание договора незаключенным Судебная практика по применению нормы ст. 432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