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территориях муниципальных образований области не допускается установка или эксплуатация рекламных конструкций: 1) в радиусе менее 50 м от элементов монументально-декоративного оформления в виде скульптурно-архитектурных, монументально-декоративных композиций (мемориального комплекса, монумента, стелы, мемориальной доски и др.); 2) в нарушение требований нормативных актов по безопасности (технических регламентов), в том числе требований нормативных актов в области безопасности дорожного движения и пожарной безопасности; 3) на деревьях, кустарниках и иных природных объектах; 4) в охранных зонах инженерных коммуникаций (без согласования эксплуатирующих организаций); 5) над проезжей частью.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допускается установка или эксплуатация отдельно стоящих рекламных конструкций: 1) всех видов, указанных в части 2 статьи 3 настоящего Закона: а) в границах территории при въезде (выезде) в населенный пункт (из населенного пункта); б) на территориях, занимаемых особо охраняемыми природными территориями, парками, скверами, бульварами, садами, набережными, цветниками; в) на земельных участках, занимаемых многоквартирными домами, домами блокированной застройки, индивидуальными жилыми домами (садовыми домами), гаражами, автостоянками, а также на земельных участках, предназначенных для размещения указанных объектов; г) на территориях образовательных организаций, медицинских организаций, объектов социального обслуживания населения; д) на расстоянии менее 100 м до границ земельных участков объектов, занимаемых образовательными организациями, медицинскими организациями, объектами социального обслуживания населения; е) на тротуарах в случае, если после установки отдельно стоящей рекламной конструкции ширина тротуара составит менее 2 м; 2) электронных табло (экранов): а) на расстоянии менее 50 м от информационного поля электронного табло в направлении распространения изображения до окон жилых домов; б) на расстоянии менее 50 м от пешеходных переходов, оснащенных звуковым оборудованием для слабовидящих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допускается установка или эксплуатация рекламных конструкций, размещаемых на внешних поверхностях зданий, строений, сооружений, иных объектов: 1) всех видов, указанных в части 3 статьи 3 настоящего Закона: а) в границах территории при въезде (выезде) в населенный пункт (из населенного пункта); б) на объектах религиозного назначения; в) на внешних поверхностях зданий образовательных организаций, медицинских организаций, объектов социального обслуживания населения, находящихся в государственной собственности области или муниципальной собственности, за исключением временных рекламных конструкций; г) на заборах, ограждениях, подпорных стенках; д) в виде замены остекления; е) поверх архитектурных элементов зданий (балконов, лоджий, эркеров, колонн, пилястр, розеток, капителей, фриз, поясков и др.); ж) на крышах зданий, строений, сооружений, находящихся в государственной собственности области или муниципальной собственности; 2) панно, если их размещение предполагается на многоквартирных домах, домах блокированной застройки, индивидуальных жилых домах (садовых домах), гаражах; 3) медиафасадов (светодиодных экранов), электронных табло (экранов): а) на расстоянии менее 50 м от информационного поля электронного табло в направлении распространения изображения до окон жилых домов, зданий, занимаемых образовательными организациями, медицинскими организациями, объектов социального обслуживания населения; б) на расстоянии менее 50 м от нижней точки светового поля до пешеходных переходов, оснащенных звуковым оборудованием для слабовидящих граждан; 4) проекционных установок (проекционного оборудования), проекция которых (которого) предусматривается: а) на тротуары; б) на проезжую часть элемента улично-дорожной сети; в) на остекленный фасад здания. Как указывает Истец, адресные ориентиры спорной рекламной конструкции были исключены постановлением Администрации Энгельсского муниципального района от 27.02.2025 № 923 как нарушающие требованиям части 2 статьи 4 Закона Саратовской области №149, согласно которой не допускается установка или эксплуатация отдельно стоящих рекламных конструкций в границах территории при въезде (выезде) в населенный пункт (из населенного пункта). Так, согласно статьи 2 Закона Саратовской области №149: территория при въезде в населенный пункт - территория, начинающаяся на расстоянии 500 м до границы населенного пункта, проходящая вдоль улично-дорожной сети и имеющая поперечную ширину 50 м от бортового камня (кромки) автомобильной дороги с обеих сторон; территория при выезде из населенного пункта - территория, заканчивающаяся на расстоянии 500 м от границы населенного пункта, проходящая вдоль улично-дорожной сети и имеющая поперечную ширину 50 м от бортового камня (кромки) автомобильной дороги с обеих сторон. Согласно пункту 3 части 20 статьи 19 Закона о рекламе разрешение может быть признано недействительным в судебном порядке в случае несоответствия установки рекламной конструкции в данном месте схеме размещения рекламных конструкций (в случае, если место установки рекламной конструкции в соответствии с частью 5.8 настоящей статьи определяется схемой размещения рекламных конструкций) - по иску органа местного самоуправления. В соответствии с положениями статьи 20.1 Закона о рекламе разрешение на установку и эксплуатацию рекламной конструкции также подлежит признанию недействительным на основании пункта 3 части 20 статьи 19 Закона о рекламе в случае внесения изменения в схему размещения рекламных конструкций, в результате которого место размещения ранее установленной рекламной конструкции перестало соответствовать указанной схеме. По смыслу названных положений разрешение на установку и эксплуатацию рекламной конструкции, выданное в установленном порядке, может быть признано судом недействительным в связи с утверждением уполномоченным органом новой схемы размещения рекламных конструкций в случае установления объективной невозможности ее дальнейшей эксплуатации в данном месте в связи с несоответствием последнего обязательным требованиям, предусмотренным нормативными правовыми актами и нормативными документами, соблюдение которых позволяет обеспечить публичные интересы. Исходя из указанной выше статьи 20.1 Закона о рекламе, принятие нового постановления, в котором отсутствует данная схема размещения рекламной конструкции, не свидетельствует о незаконности ее установки на момент выдачи соответствующим органом разрешения. Факт соответствия установленных рекламных конструкций требованиям действовавшего в период их выдачи законодательства, не является основанием для отказа в удовлетворении исковых требований, поскольку законность размещения и эксплуатации рекламной конструкции по правилам пункта 3 части 20 и части 20.1 статьи 19 Закона о рекламе подлежит проверке с учетом схемы размещения рекламных конструкций в муниципальном образовании, действующей на момент обращения в суд. Постановлением Администрации Энгельсского муниципального района от 27.02.2025 № 923 внесены изменения в ранее утвержденное постановление от 31.12.2013 № 7812, из схемы размещения рекламных контракций были исключены адресные ориентиры спорных рекламных конструкций. Выданное ранее разрешение на установку спорной рекламной конструкции не соответствует действующей схеме размещения рекламных конструкций, утвержденной уполномоченным органом, в связи с чем наступают последствия, прямо предусмотренные в части 3 статьи 4 Закона о рекламе. Согласно части 5.8 статьи 19 Закона о рекламе схема размещения рекламных конструкций является документом, определяющим места размещения рекламных конструкций, типы и виды рекламных конструкций, установка которых допускается на данных местах. На основании пункта 3 части 20 статьи 19 Закона о рекламе в случае несоответствия установки рекламной конструкции в данном месте схеме размещения рекламных конструкций (в случае, если место установки рекламной конструкции определяется схемой размещения рекламных конструкций) разрешение может быть признано недействительным в судебном порядке по иску органа местного самоуправления. То есть законодатель предоставил органам местного самоуправления право в судебном порядке признавать ранее выданные разрешения недействительными в случае их несоответствия вновь утвержденной схеме размещения рекламных установок либо ранее утвержденной схеме размещения рекламных установок с учетом внесенных в нее изменений. Согласно пункту 3 части 20 статьи 19 Закона о рекламе указанные обстоятельства являются необходимыми и достаточными основаниями для признания недействительными в судебном порядке выданных Ответчикам разрешений. Доводы Ответчика о том, что исключение мест из схемы само по себе не может являться основанием для признания недействительными ранее выданных в установленном законом порядке разрешений, а также о том, что Администрацией Энгельсского муниципального района неверно определено расстояние от границы муниципального образования до спорной рекламной конструкции суд отклоняет, поскольку пункт 1 части 1, подпункты «а», «б», «в», «г», «д», «е» пункта 1 части 2, подпункты «а», «б» пункта 2 части 2, подпункты «а», «д», пункта 1 части 3, пункт 2 части 3, подпункты «а», «б» пункта 3 части 3 статьи 4 Закона Саратовской области №149, а также постановление Администрации Энгельсского муниципального района от 27.02.2025 № 923 в установленном порядке недействительными не признаны. При этом в случае признания их недействительными впоследствии, Ответчик вправе обратиться с заявлением о пересмотре судебного акта по вновь открывшимся обстоятельствам в соответствии с правилами главы 37 АПК РФ. Согласно статье 65 АПК РФ каждое лицо, участвующее в деле, должно доказать обстоятельства, на которые оно ссылается как на основание своих требований и возражений. С учетом изложенного, оценив имеющиеся в материалах дела доказательства по правилам статьи 71 АПК РФ , суд приходит к выводу, что требования Истца являются обоснованными и подлежащими удовлетворению. Руководствуясь статьями 110 , 167 - 171 , 176 , 180 , 181 Арбитражного процессуального кодекса Российской Федерации, арбитражный суд, РЕШИЛ: признать недействительным разрешение на установку рекламной конструкции от 25.11.2021 №07/21 на земельном участке, расположенном по адресу: &lt;...&gt;. Решение суда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суда может быть обжаловано в арбитражный суд апелляционной инстанции через Арбитражный суд Саратовской области. Информация о движении настоящего дела может быть получена на официальном сайте суда в информационно-телекоммуникационной сети «Интернет» http://www.saratov.arbitr.ru (информационный ресурс «Картотека арбитражных дел» http://kad.arbitr.ru); по телефону: &lt;***&gt;. Судья А.Ю. Громова Суд: АС Саратовской области (подробнее) Истцы: Администрация Энгельсского МР (подробнее) Ответчики: ООО "Три дэ Медиа" (подробнее) Судьи дела: Громова А.Ю.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