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28.01.1987, место рождения: гор. Агрыз ТАССР, ИНН &lt;***&gt;, СНИЛС &lt;***&gt;, адрес пребывания: Кировская область, Вятскополянский район, г. Сосновка)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заявителя удовлетворить, ввести в отношении ФИО1 (дата рождения: 28.01.1987, место рождения: гор. Агрыз ТАССР, ИНН &lt;***&gt;, СНИЛС &lt;***&gt;, адрес пребывания: Кировская область, Вятскополянский район, г. Сосновка) процедуру реализации имущества гражданина до 09 июня 2026 года. Разъяснить,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месяцев; определение о продлении соответствующей процедуры банкротства гражданина не выносится.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ФИО2 (ИНН &lt;***&gt;, члена Ассоциации арбитражных управляющих «Арсенал», регистрационный номер 22455, адрес: 352708, &lt;...&gt;, а/я 186) финансовым управляющим в процедуре реализации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5 статьи 3 , частью 7 статьи 66 Арбитражного процессуального кодекса Российской Федерации - обязать органы государственной власти (их территориальные органы) - Росреестр, Госавтоинспекцию, Гостехнадзор, Росгвардию, ГИМС МЧС России, Федеральную службу по интеллектуальной собственности, Федеральное агентство воздушного транспорта предоставить сведения (документы), касающиеся имущества должника, имущества его супруга, бывшего супруга (учтенного, зарегистрированного в период брака); - обязать органы МВД России предоставить персональные данные в отношении должника, супруга (бывшего супруга) должника; - обязать органы ЗАГС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детей), в отношении супруга (бывшего супруга) должника (о рождении, о смерти); - обязать органы ФНС России предоставить сведения о доходах, об объектах налогообложения, об открытых в кредитных организациях счетах и вкладах (депозитах) должника, о регистрации должника в качестве индивидуального предпринимателя и руководителя общества, о регистрации должника в качестве учредителя (участника) общества; сведения об объектах налогообложения его супруга, бывшего супруга (учтенных за период брака), о регистрации супруга (бывшего супруга) в качестве учредителя (участника) общества (в период брака); -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страхования. Указанные сведения (документы) предоставлять по запросу финансового управляющего должника (ему на руки или в арбитражный суд). В силу пункта 9 статьи 213.9 Федерального закона от 26.10.2002 № 127-ФЗ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Код доступа к оригиналам судебных актов, подписанных электронной подписью судьи, размещенных в «Картотеке арбитражных дел», содержится в нижнем колонтитуле на первой странице данного определения. Для реализации ограниченного доступа к оригиналу судебного акта необходима регистрация на портале государственных услуг (получение учетной записи ЕСИА). Лицам, участвующим в деле разъясняется, что в соответствии с частью 1 статьи 122 , частью 1 статьи 177 , частью 1 статьи 186 АПК РФ последующие судебные акты по делу, в том числе финальные, на бумажном носителе участникам арбитражного процесса не направляются, а предоставляются в форме электронного документа, подписанного электронной цифровой подписью судьи, посредством размещения этих судебных актов в информационно-телекоммуникационной сети «Интернет» (информационная система «Картотека арбитражных дел») в режиме ограниченного доступа по указанному в настоящем определении коду. По ходатайству лиц, участвующих в деле,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суд. Решение подлежит немедленному исполнению и может быть обжаловано во Второй арбитражный апелляционный суд в течение месяца со дня его принятия. Апелляционная жалоба подается через Арбитражный суд Кировской области. Судья В.А. Шилоносова Суд: АС Кировской области (подробнее) Иные лица: АО "БМ-Банк" (подробнее) Ассоциации арбитражных управляющих "Арсенал" (подробнее) Кировский городской отдел ЗАГС министерства юстиции Кировской области (Отдел учета и хранения документов (архив ЗАГС) Министерства юстиции Кировской области (подробнее) Отделение судебных приставов по г. Вятские Поляны и Вятскополянскому району (подробнее) ПАО Банк "ВТБ" (подробнее) ПАО "Совкомбанк" (подробнее) УМВД России по Кировской области (подробнее) Управление Росреестра по Кировской области (подробнее) УФНС по Республике Татарстан (подробнее) Судьи дела: Шилоносова В.А.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