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Встречи с представителями администрации; подготовка и направление заявления о продлении разрешения на строительство ООО "ИнтерСтрой Плюс" и осуществление продления разрешения на строительство ООО "ИнтерСтрой Плюс"; контроль получения ответов от госорганов по ООО "ИнтерСтрой Плюс"; ознакомление с материалами дела; подготовка сметы расходов по банкротству ООО "ИнтерСтрой Плюс"; подготовка запросов в государственные органы; подготовка справки для департамента; публикации Коммерсант, ЕФРСБ; публикации ЕФРСБ о получении требований кредиторов; разработка плана организации ведения процедуры банкротства ООО "ИнтерСтрой Плюс"; составление ходатайства об увеличении размера вознаграждения (акт от 28.12.2023 № 1). Стоимость оказанных Исполнителем услуг составила 38 387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Обработка требований участников строительства (сканирование, отправка в фонд, подготовка уведомлений, публикация в ЕФРСБ) в отношении 300 человек; подача жалобы в прокуратуру и истребование информации от СоцФонда (Интерстрой плюс); составление ходатайства об истребовании информации из Роскадастра (ДДУ); проверка состава полученных сведений от ФНС согласно запросу; направление в суд заявлений о прекращении производства по требованиям К-ных и Л-вых по неустойкам; осуществление контроля ответов от госорганов ООО "ИнтерСтрой Плюс" (акт от 31.01.2024 № 2). Стоимость оказанных Исполнителем услуг составила 70 000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Обработка требований участников строительства (сканирование, отправка в фонд, подготовка уведомлений, публикация в ЕФРСБ, обработка дополнительных документов от дольщиков) в отношении 250 человек; запрос у Сбербанка документов по спецсчету ООО "ИнтерСтрой Плюс"; направление информации об участии в совещании у Губернатора; опубликование оценки по ООО "ИнтерСтрой Плюс"; отслеживание назначения с/з по включению денежного требования ФИО9; отслеживание поступление заявления ФИО10, ФИО11 о взыскании неустоек переданного по подсудности из Октябрьского районного суда г. Владимира в Арбитражный суд Владимирской области; подготовка отзыва на заявление ФИО12; подготовка документов для прокуратуры; подготовка и участие в с/з 27.02.2024 в 10-30 по увеличению вознаграждения КУ ООО "ИнтерСтрой Плюс"; подготовка к с/з 12.03.2024 требованием О-вых в РТК ООО "ИнтерСтрой Плюс" в размере 520 151 руб. 88 коп.; проведение инвентаризации имущества должника; подготовка запроса на ознакомление и информации по другим запросам; составление по оспариванию сделки на 17 этаже; подготовка письма губернатору и прокурору о том, что ряд органов не исполняет требования по предоставлению информации (акт от 29.02.2024 № 3). Стоимость оказанных Исполнителем услуг составила 70 000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Обработка требований участников строительства (сканирование, отправка в фонд, подготовка уведомлений, публикация в ЕФРСБ, обработка дополнительных документов от дольщиков) в отношении 210 человек; составление ходатайства об истребовании информаций МЧС, ФАВТ, Ростехнадзора; контроль истребования документов у СФ по ООО "ИнтерСтрой Плюс"; контроль получения ответов от госорганов по ООО "ИнтерСтрой Плюс"; анализ счета ВТБ, отправка запросов контрагентам по платежам; выяснение взаимоотношения со страховой организацией; контроль принятия заявления – неустойка ООО "Интерстрой плюс" ФИО13; контроль принятия к производству, подготовка отзыва по требованию Л-вых о взыскании неустойки; контроль публикации текста по истребованию из Роскадастра; направление заявления об ускорении рассмотрения заявления о выходе; ознакомление и подготовка отзыва на требование ФНС на 123 687 руб.; ознакомление и подготовка отзыва на требование ФНС на 500 руб.; ответ на запрос счетной палаты; отслеживание назначение требования по неустойке ФИО12, составление отзыва; отслеживание поступление заявления ФИО10, ФИО11, о взыскании неустоек переданного по подсудности из Октябрьского районного суда г. Владимира в АС ВО; оценка уведомления о расторжении ДДУ на 17 этажей; подготовка к сз 02.04.2024 на 11 час. 20 мин. ООО "Интерстрой плюс" возражения И-ных по результатам рассмотрения конкурсным управляющим требования; подготовка документов по дополнительной инвентаризации; подготовка проекта первого отчета ООО "ИнтерСтрой Плюс"; проведение инвентаризации имущества должника (акт от 01.04.2024 № 4). Стоимость оказанных Исполнителем услуг составила 70 000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Обработка требований участников строительства (сканирование, отправка в фонд, подготовка уведомлений, публикация в ЕФРСБ, обработка дополнительных документов от дольщиков) в отношении 7 человек; составление ходатайства об истребовании информаций МЧС, ФАВТ, Ростехнадзора; требование ФИО14 по выплате неустойки; Требование ФИО15 (замена по новой уступке на ФИО16); ознакомление и подготовка отзыва на требование ФНС на 123 687 руб.; ознакомление и подготовка отзыва на требование ФНС на 500 руб.; отзыв не денежное требование ФИО17; ознакомление с делом в электронном виде; отзыв на заявление ФИО10 и ФИО11 о взыскании неустоек; отзыв на требование ФИО18 205 000 руб.; отзыв на требование ФИО18 678 334 руб. 08 коп.; отслеживание назначения с/з по включению денежного требования ФИО9; подготовка документов для переоформления спецсчета в Сбербанке; подготовка отзыва по требованию ФИО19 в РТК Элитстрой (акт от 15.04.2024 № 5). Стоимость оказанных Исполнителем услуг составила 35 000 руб. Из анализа содержания представленных документов судом усматривается, что объем и специфика работы, подлежащей выполнению конкурсным управляющим застройщика, значителен и существенно отличается от объема работы, проводимой в рамках обычной процедуры банкротства. Ввиду этого судом принимаются во внимание доводы арбитражного управляющего ФИО3 о том, что сама по себе процедура банкротства застройщика требует значительно больше затрат усилий и действий со стороны арбитражного управляющего, чем ординарная процедура банкротства. В связи с тем, что ООО "ИнтерСтрой плюс" имеет специальный статус застройщика, конкурсный управляющий обязан помимо типичных для всех процедур банкротства проводить мероприятия, предусмотренные параграфом 7 "Банкротство застройщиков" главы IX Закона о банкротстве, среди которых: обработка требований участников строительства; специфика активов должника; регулярная отчетность перед Фондом и ответа на запросы Фонда; взаимодействие с привлечёнными в деле о банкротстве лицами, координация работы этих лиц; регулярное консультирование участников строительства по телефону составление и отправка выписок из РТУС (при более чем 600 участниках строительства); проведение совещаний, встреч с Фондом развития территорий, участниками долевого строительства, Минстроем Владимирской области. Более того, сразу после введения процедуры банкротства конкурсный управляющий неоднократно вызывался на совещания в Администрацию Владимирской области, Прокуратуру Владимирской области. Причем к указанным совещаниям требовалось предоставлять информационные справки по процедуре, по итогам этих совещаний от управляющего требовалось незамедлительно и в ускоренном порядке формировать РТУС, подавать заявления о признании недействительными сделок должника (при сроке их спаривания 1 год); Кроме того, о сложности проводимой конкурсным управляющим работы также свидетельствует социальная напряженность, связанная с вопросами получения жилых помещений гражданами-участниками строительства и необходимостью обеспечения приоритетной защиты их прав. При введении процедуры банкротства застройщика конкурсному управляющему объективно требуется выполнения большего ряда задач, что объясняется объективными особенностями процедуры банкротства застройщика (к примеру, внесение в ЕГРН более 700 записей по недостроенному объекту). Также ФИО3 отмечает, что количество операций, связанных с получением заявления о включении в реестр от одного дольщика состоит из приема заявления с проверкой приложений; сканирования указанной документации; публикации в ЕФРСБ информации о получении требований кредитора; составления сопроводительного письма и отправка документов, полученных от дольщика в Фонд; проверки наличия записи по дольщику в выписке ЕГРН; проверки документов дольщика на предмет их обоснованности и наличия доказательства по оплате ДДУ; внесения соответствующего требования в РТУС; подготовки и отправка уведомления дольщику по итогам рассмотрения его требования; обработки дополнительных документов поступивших от дольщика; подготовка и отправка дополнительного уведомления по итогам рассмотрения дополнительных документов. Учитывая множественность дольщиков, на ООО "Бизнес-Советник" возлагалось проведения значительного объема разнообразных операций, что требовало не только наличие профессиональных навыков, но и существенного документооборота. Согласно пункту 5 статьи 20.7 Закона о банкротстве привлечение арбитражным управляющим лиц для обеспечения исполнения возложенных на него обязанностей в деле о банкротстве, оплата услуг таких лиц или определенный настоящей статьей размер оплаты таких услуг могут быть признаны арбитражным судом необоснованными по заявлению лиц, участвующих в деле о банкротстве, в случаях, если услуги не связаны с целями проведения процедур, применяемых в деле о банкротстве, или возложенными на арбитражного управляющего обязанностями в деле о банкротстве либо размер оплаты стоимости таких услуг явно несоразмерен ожидаемому результату. Обязанность доказывания необоснованности привлечения лиц для обеспечения исполнения возложенных на арбитражного управляющего обязанностей в деле о банкротстве и (или) определенного в соответствии с настоящей статьей размера оплаты их услуг возлагается на лицо, обратившееся в арбитражный суд с заявлением о признании привлечения таких лиц и (или) размера такой оплаты необоснованными. При этом ФИО3 также отмечает, что будучи конкурсным управляющим должника не выходил за пределы лимитов денежных средств для оплаты услуг привлеченных специалистов, предусмотренных пунктом 3 статьи 20.7 Закона о банкротстве. Напротив, арбитражный управляющий обращает внимание, что в нарушение статьи 65 Арбитражного процессуального кодекса Российской Федерации доказательств не рыночности договора оказания юридических услуг Фондом не представлено. Позиция Фонда о необоснованно завышенной цене ввиду отсутствия документарных подтверждений не может приниматься во внимание судом как не опровержимое доказательство названного факта. В отсутствие обратных доказательств, ссылки Фонда на завышенную стоимость расходов на оказание юридических услуг носят субъективный характер и по существу не доказывают чрезмерность таких расходов. С учетом изложенного, суд приходит к выводу, что привлечение ООО "Бизнес-Советник" для оказания юридических услуг являлось целесообразным, оказываемые привлеченным лицом услуги документально подтверждены и связаны с процедурой банкротства, доказательства завышения стоимости услуг в материалы дела не представлены. Рассматривая аналогичные возражения Фонда о неправомерности завышения стоимости оценочных услуг по определению размера права аренды на земельные участки, суд также руководствуется отсутствием со стороны Фонда каких-либо доказательств необоснованности ее завышения. Как следует из материалов дела в соответствии с заключенным между ООО "Национальная коллегия экспертов оценщиков" и ООО "ИнтерСтрой Плюс" в лице конкурсного управляющего ФИО3 договором об оказании оценочных услуг от 26.03.2024 № 41, оценочной организацией была проведена оценка рыночной стоимости права аренды на земельные участки с кадастровыми номерами 33:22:011303:1701 и 33:22:011303:1703 и 33:22:011303:3907, стоимость услуг составила 150 000 руб. В связи с фактическим оказанием услуг по оценке сторонами подписан акт выполненных работ от 11.04.2024. Размер стоимости услуг, по мнению суда, был вызван предметом оцениваемого имущества (право аренды 3 земельных участков общей площадью свыше 6000 кв.м.). Также суд учитывает позицию представителя ФИО3 о том, что ООО "Национальная коллегия экспертов оценщиков" ранее уже привлекалась в качестве оценочной организации в деле о банкротстве иного застройщика. Кроме того, у оценщика имеет аккредитация СРО ААУ "Евросиб". Исходя из содержания статьи 130 Закона о банкротстве, привлечение оценщика для оценки рыночной стоимости имущества для должника являлось обязательным. В соответствии с абзацем 10 пункта 2 статьи 20.3 Закона о банкротстве в случае, если в соответствии с настоящим Федеральным законом привлечение арбитражным управляющим иных лиц для исполнения возложенных на него обязанностей в деле о банкротстве является обязательным, арбитражный управляющий обязан привлекать на договорной основе аккредитованных саморегулируемой организацией арбитражных управляющих лиц с оплатой их деятельности в соответствии со статьей 20.7 названного Закона. Таким образом, арбитражном судом не установлено каких-либо признаков превышения размера стоимости оплаты услуг в рамках договора об оказании оценочных услуг, на которые ссылается Фонд. Согласно положениям подпункта 2 пункта 14 статьи 201.15.2 - 2 Закона о банкротстве в определении арбитражного суда об удовлетворении заявления о намерении указывается, среди прочего, размер требований кредиторов, указанных в пункте 1 статьи 201.15 настоящего Федерального закона, и срок перечисления Фондом денежных средств в таком размере на специальный банковский счет застройщика в порядке, установленном статьей 201.15 настоящего Федерального закона. В силу пункта 1 статьи 201.15 Закона о банкротстве в целях реализации механизма погашения требований участников строительства в соответствии с нормами действующего Закона о банкротстве, требования по текущим платежам, а также требования кредиторов первой и второй очереди, включенные в реестр требований кредиторов, могут быть погашены участниками строительства и (или) третьими лицами в порядке, установленном настоящей статьей. Вместе с тем, согласно пункту 2 статьи 201.15 Закона о банкротстве конкурсный управляющий представляет в арбитражный суд расчет суммы,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201.10 настоящего Федерального закона на дату направления заявления о намерении в арбитражный суд. Так, норма пункта 5 статьи 201.10 Закона о банкротстве предусматривает необходимость перечисления денежных средств для погашения текущих платежей, связанных с судебными расходами по делу о банкротстве, выплатой вознаграждения конкурсному управляющему, оплатой деятельности лиц, привлечение которых конкурсным управляющим для исполнения возложенных на него обязанностей в деле о банкротстве в соответствии с Законом о банкротстве является обязательным, а также требований кредиторов первой и второй очереди. Согласно пункту 2 статьи 134 Закона о банкротстве требования кредиторов по текущим платежам удовлетворяются в следующей очередности: в первую очередь удовлетворяются требования по текущим платежам, связанным с судебными расходами по делу о банкротстве, выплатой вознаграждения арбитражному управляющему, взысканием задолженности по выплате вознаграждения лицам, исполнявшим обязанности арбитражного управляющего в деле о банкротстве, требования по текущим платежам, связанным с оплатой деятельности лиц, привлечение которых арбитражным управляющим для исполнения возложенных на него обязанностей в деле о банкротстве в соответствии с настоящим Федеральным законом является обязательным, в том числе с взысканием задолженности по оплате деятельности указанных лиц; во вторую очередь удовлетворяются требования об оплате труда лиц, работающих или работавших (после даты принятия заявления о признании должника банкротом) по трудовому договору, требования о выплате выходных пособий; в третью очередь удовлетворяются требования об оплате деятельности лиц, привлеченных арбитражным управляющим для обеспечения исполнения возложенных на него обязанностей в деле о банкротстве, в том числе о взыскании задолженности по оплате деятельности этих лиц, за исключением лиц, указанных в абзаце втором настоящего пункта; в четвертую очередь удовлетворяются требования по эксплуатационным платежам (коммунальным платежам, платежам по договорам энергоснабжения и иным аналогичным платежам); в пятую очередь удовлетворяются требования по иным текущим платежам. Согласно пункту 3 статьи 201.15-1 если стоимость прав застройщика на земельный участок с находящимися на нем неотделимыми улучшениями, подлежащий передаче приобретателю, превышает совокупный размер требований участников строительства, включенных в реестр требований участников строительства, приобретатель обязан перечислить застройщику денежные средства в размере такого превышения. Как указывает конкурсный управляющий, принимая во внимание, что имущество у должника-застройщика, которое остается у него после передачи указанного земельных участков с находящимися на нем объектом (объектами) незавершенного строительства, неотделимыми улучшениями отсутствует, конкурсный управляющий полагает, что Фонду необходимо перечислить на специальный счет должника денежные средства для погашения задолженности по текущим платежам определяемой в соответствии с пунктом 5 статьи 201.10 Закона о банкротстве в общей сумме 830 084 руб. 74 руб. При этом требования кредиторов по реестру 1 и 2 очередей, а также кредиторов, не являющихся участниками строительства по обязательствам, обеспеченным залогом прав застройщика на участок с неотделимыми улучшениями отсутствуют (письмо ФИО3 на запрос от 21.03.2024 № 19/24). Оценив представленные в материалы дела доказательства в их совокупности по правилам статьи 71 Арбитражного процессуального кодекса Российской Федерации, учитывая положения норм действующего законодательства, приведенные выше, суд пришел к выводу, что в состав денежных средств, подлежащих перечислению на специальный счет, для погашения задолженности по текущим платежам, определяемой в соответствии с пунктом 5 статьи 201.10 Закона о банкротстве, подлежат включению денежные средства по оплате деятельности указанных выше лиц, привлеченных арбитражным управляющим, в размере 830 084 руб. 74 руб. Руководствуясь статьями 184 , 185 , 223 Арбитражного процессуального кодекса Российской Федерации, арбитражный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