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недействительным решение Краевого государственного бюджетного учреждения «Кодинское лесничество» об отказе в приеме лесной декларации от 15.11.2024 № 9, изложенное в извещении от 18.11.2024 № 06/08-3342.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Министерство природных ресурсов и лесного комплекса Красноярского края устранить допущенные нарушения прав и законных интересов общества с ограниченной ответственностью «Приангарский ЛПК» путем рассмотрения лесной декларации от 15.11.2024 № 9.</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Краевого государственного бюджетного учреждения «Кодинское лесничество» и Министерства природных ресурсов и лесного комплекса Красноярского края в пользу общества с ограниченной ответственностью «Приангарский ЛПК» судебные расходы по уплате государственной пошлины в размере 50 000 руб. Определением от 18.12.2024 заявление принято к производству суда. Код доступа к материалам дела - Иные лица, участвующие в деле, извещенные надлежащим образом о времени и месте судебного заседания, в судебное заседание не явились. В соответствии с частью 1 статьи 123 , частями 2, 3 статьи 156 Арбитражного процессуального кодекса Российской Федерации дело рассматривается в отсутствие указанных лиц. К дате судебного заседания от заявителя поступили возражения на отзыв ответчика. Суд исследовал материалы дела, заслушал пояснения представителей ответчика. В судебном заседании, в соответствии со статьей 163 Арбитражного процессуального кодекса Российской Федерации, объявлен перерыв до 10 час. 45 мин. 18.12.2025. После перерыва судебное заседание будет продолжено в зале судебного заседания № 317 здания Арбитражного суда Красноярского края по адресу &lt;...&gt;. Судебное заседание продолжено в 10 час. 45 мин. 18.12.2025. Иные лица, участвующие в деле, извещенные надлежащим образом о времени и месте судебного заседания, в судебное заседание не явились. В соответствии с частью 1 статьи 123 , частями 2, 3 статьи 156 Арбитражного процессуального кодекса Российской Федерации дело рассматривается в отсутствие указанных лиц. 16.12.2025 через систему электронной подачи документов «Мой Арбитр» от Министерства природных ресурсов и лесного комплекса Красноярского края поступил отзыв на заявление. 17.12.2025 через систему электронной подачи документов «Мой Арбитр» от заявителя поступили возражения на отзыв. Суд исследовал материалы дела, заслушал пояснения представителей ответчика. При рассмотрении дела установлены следующие обстоятельства, имеющие значение для рассмотрения спора. 07.08.2012 между Агентством лесной отрасли Красноярского края и обществом с ограниченной ответственностью «Приангарский Лесоперерабатывающий Комплекс», руководствуясь приказом Министерства промышленности и торговли Российской Федерации от 11.01.2012 № 5 «О включении инвестиционного проекта в перечень приоритетных инвестиционных проектов в области освоения лесов», приказом Агентства лесной отрасли Красноярского края от 19.10.2011 № 3852 «Об утверждении зявки общества с ограниченной ответственностью «Приангарский Лесоперерабатывающий Комплекс» от 01.06.2011 на реализацию приоритетного инвестиционного проекта в области освоения лесов», заключён договор аренды лесного участка № 10/5-и используемого для реализации инвестиционного проекта, включенного в перечень приоритетных инвестиционных проектов в области освоения лесов, в соответствии с которым Арендодатель, действующий в соответствии со статьями 22 , 72 и 74 Лесного кодекса Российской Федерации, обязуется предоставить, а Арендатор обязуется принять во временное пользование на срок 49 лет лесные участки, со следующими номерами учетной записи в государственном лесном реестре: 24-0292-2008-09-3327-1, 24-02330-2012-02-3327-1, находящиеся в государственной собственности, определенные в п. 3 настоящего Договора, расположенные: Кежемский район, Кодинское лесничество (далее - лесные участки) для заготовки древесины, в целях реализации инвестиционного проекта «Организация переработки древесины в Кежемском районе Красноярского края проектной мощностью 300 тыс.м. куб. готовой продукции в год» (далее по тексту - Инвестиционный проект) и в соответствии с Концепцией Инвестиционного проекта. Договор заключен в рамках реализации Инвестиционного проекта, утвержденного приказом Министерства промышленности и торговли Российской Федерации от 11.01.2012 № 5 «О включении инвестиционного проекта в перечень приоритетных инвестиционных проектов в области освоения лесов» (пункт 2 договора). Пунктом 3 договора установлено, что лесные участки общей площадью 59 602 га, предоставляемые в аренду по настоящему Договору, имеют следующее местоположение: - край - Красноярский - район - Кежемский; - лесничество - Кодинское; - перечень кварталов и номеров учетных запесей в государственном лесном реестре согласно Приложению № 1. Схема расположения лесного участка и его характеристика приводятся в приложении № 2, 3 (пункт 4 договора) Арендатору передается лесные участки для использования в целях и объемах согласно приложению № 4 (пункт 5 договора). Согласно приложению № 4 к договору, цели и объемы использования лесов на арендуемом лесном участке составляют: Целевое назначение лесов Хозяйство Площадь Единица Среднегодовые (хвойное, (га) измерения объемы твердолиственное, использования мягколиственное) лесов 1 2 3 4 5 Заготовка древесины (ликвидной) - всего 997 тыс. кбм. 182,159 В том числе сплошные рубки хвойное 804 154,610 мягколиственное 193 27,549 Согласно приложению № 6.1 к договору, товарная структура ежегодной расчетной лесосеки по участку и расчет арендной платы составляют: Сплошные рубки -182,159 м3: 1. Хвойные - 154,61 м3: - ель – 7,218 м3; - лиственница – 40,756 м3; - пихта – 3,144 м3; - сосна - 103,492 м3; 2 Мягколиственные – 27,549 м3: - береза – 20,725 м3; - осина – 6,824 м3. ООО «Приангарский ЛПК» обратилось в краевое государственное бюджетное учреждение «Кодинское лесничество» с лесной декларацией № 9 от 15.11.2024 (вх. № 7740 от 15.11.2024) по договору аренды от 07.08.2012 г. № 10/5-и используемого для реализации инвестиционного проекта, включенного в перечень приоритетных инвестиционных проектов в области освоения лесов. В ходе проверки КГБУ «Кодинское лесничество» выявлено, что в данной декларации по хозсекции сосна, декларируется объем заготовки 13,338 тыс.м3. Согласно проекту освоения лесов, расчётная лесосека (норма пользования) по сплошным рубкам спелых и перестойных лесных насаждений, ежегодный объем изъятия по хозсекции сосна, составляет 103,492 тыс.м3, а общий объем заготовки согласно лесным декларациям составил 109,022 тыс.м3, что превышает вырубаемый объем по породе сосна на 5,530 тыс.м3, следовательно, дополнительное декларирование по вышеуказанной хоз. секции в декларации № 9 в объеме 13,338 тыс. м3 невозможно. Краевое государственное бюджетное учреждение «Кодинское лесничество» направило заявителю извещение № 06/08-3342 от 18.11.2024 об отказе в приеме лесной декларации. В обоснование отказа учреждение указало, что Приказом министерства природных ресурсов и экологии РФ № 303 от 29.04.2021г. «Об утверждении формы лесной декларации, порядка ее заполнения и подачи, требований к формату лесной декларации в электронной форме» (далее - Приказ) установлен порядок заполнения и подачи лесной декларации. В ходе проверки выявлено, что в данной декларации по хоз. секции сосна, декларируется объем заготовки 13,338 тыс.м3. Согласно проекту освоения лесов, расчётная лесосека (норма пользования) по сплошным рубкам спелых и перестойных лесных насаждений, ежегодный объем изъятия по хоз.секции сосна, составляет 103,492 тыс.м3, а общий объем заготовки согласно лесным декларациям составил 109,022 тыс.м3, что превышает вырубаемый объем по породе сосна на 5,530 тыс.м3, следовательно, дополнительное декларирование по вышеуказанной хозсекции в декларации № 9 в объеме 13,338 тыс. м3 невозможно. На основании вышеизложенного, КГБУ «Кодинское лесничество» отказало в принятии лесной декларация № 9 от 15.11.2024 года, по договору аренды от 07.08.2012 г. № 10/5-и ООО «Приангарский ЛПК» Не согласившись с отказом в принятии декларации, заявитель обратился в суд с настоящим заявлением. Исследовав и оценив представленные доказательства, доводы лиц, участвующих в деле, арбитражный суд пришел к следующим выводам. Из содержания статей 198 , 200 , 201 Арбитражного процессуального кодекса Российской Федерации (далее - АПК РФ) следует, что для признания оспариваемого ненормативного правового акта недействительным, решений и действий (бездействия) государственных органов, органов местного самоуправления, иных органов, должностных лиц незаконными, суд должен установить наличие одновременно двух условий: - оспариваемый ненормативный правовой акт, решение и действия (бездействие) государственных органов, органов местного самоуправления, иных органов, должностных лиц не соответствуют закону или иному нормативному правовому акту, - оспариваемый ненормативный правовой акт, решение и действия (бездействие) государственных органов, органов местного самоуправления, иных органов, должностных лиц нарушают права и законные интересы заявителя в сфере предпринимательской и иной экономической деятельности.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При этом, исходя из правил распределения бремени доказывания, установленных статьями 65 , 198 , 200 АПК РФ , обязанность доказывания факта нарушения своих прав и законных интересов возлагается на заявителя. В соответствии с ч. 1, 2 ст. 12 Лесного кодекса Российской Федерации освоение лесов осуществляется в целях обеспечения их многоцелевого, рационального, непрерывного, неистощительного использования, а также развития лесного комплекса, освоение лесов осуществляется с соблюдением их целевого назначения и выполняемых ими полезных функций. В силу части 1 статьи 10 Лесного кодекса Российской Федерации леса, расположенные на землях лесного фонда, по целевому назначению подразделяются на защитные леса, эксплуатационные леса и резервные леса. Особенности использования, охраны, защиты, воспроизводства защитных лесов, эксплуатационных лесов и резервных лесов устанавливаются статьями 110 - 119 Лесного кодекса Российской Федерации (часть 2 статьи 10 Лесного кодекса Российской Федерации). Использование лесов может ограничиваться только в случаях и в порядке, которые предусмотрены Лесного кодекса Российской Федерации, другими федеральными законами (часть 1 статьи 27 Лесного кодекса Российской Федерации). В силу части 2 статьи 27 Лесного кодекса Российской Федерации допускается установление следующих ограничений использования лесов: 1) запрет на осуществление одного или нескольких видов использования лесов, предусмотренных частью 1 статьи 25 настоящего Кодекса; 2) запрет на проведение рубок; 3) иные установленные настоящим Кодексом, другими федеральными законами ограничения использования лесов. Исходя из содержания пункта 1 части 1 статьи 25 , частей 1 и 8 статьи 29 Лесного кодекса Российской Федерации заготовка древесины является одним из видов использования лесов и представляет собой предпринимательскую деятельность, связанную с рубкой лесных насаждений, а также с вывозом из леса древесины, которая осуществляется, если иное не установлено указанным Кодексом, на основании договоров аренды лесных участков. Заготовка древесины осуществляется в эксплуатационных лесах, защитных лесах, если иное не предусмотрено Лесным кодексом Российской Федерации, другими федеральными законами; для заготовки древесины предоставляются в первую очередь погибшие, поврежденные и перестойные лесные насаждения; запрещается заготовка древесины в объеме, превышающем расчетную лесосеку (допустимый объем изъятия древесины), а также с нарушением возрастов рубок (части 2 - 4 статьи 29 Лесного кодекса Российской Федерации). Пунктом 4 Правил заготовки древесины и особенностей заготовки древесины в лесничествах, указанных в статье 23 Лесного кодекса Российской Федерации, утвержденных приказом Минприроды России от 01.12.2020 N 993, установлено, что заготовка древесины осуществляется в соответствии с приведенными правилами, лесным планом субъекта Российской Федерации, лесохозяйственным регламентом лесничества, а также проектом освоения лесов и лесной декларацией (за исключением указанных в данной норме случаев). Лесной декларацией является заявление об использовании лесов в соответствии с проектом освоения лесов; ежегодно лесная декларация подается в органы государственной власти, органы местного самоуправления в пределах их полномочий, определенных в соответствии со ст. 81 - 84 ЛК РФ; форма лесной декларации, порядок ее заполнения и подачи, а также требования к формату лесной декларации в электронной форме утверждаются уполномоченным федеральным органом исполнительной власти (ст. 26 ЛК РФ). В рамках настоящего дела заявителем оспаривается решение Краевого государственного бюджетного учреждения «Кодинское лесничество» об отказе в приеме лесной декларации от 15.11.2024 № 9, изложенное в извещении от 18.11.2024 № 06/08-3342. Как указано в оспариваемом извещении, Приказом министерства природных ресурсов и экологии РФ № 303 от 29.04.2021г. «Об утверждении формы лесной декларации, порядка ее заполнения и подачи, требований к формату лесной декларации в электронной форме» (далее - Приказ) установлен порядок заполнения и подачи лесной декларации. В ходе проверки выявлено, что в данной декларации по хозсекции сосна, декларируется объем заготовки 13,338 тыс.м3. Согласно проекту освоения лесов, расчётная лесосека (норма пользования) по сплошным рубкам спелых и перестойных лесных насаждений, ежегодный объем изъятия по хозсекции сосна, составляет 103,492 тыс.м3, а общий объем заготовки согласно лесным декларациям составил 109,022 тыс.м3, что превышает вырубаемый объем по породе сосна на 5,530 тыс.м3, следовательно, дополнительное декларирование по вышеуказанной хозсекции в декларации № 9 в объеме 13,338 тыс. м3 невозможно. Оспаривая решение об отказе в приёме лесной декларации, заявитель указывает, что фактически годовой объем изъятия древесины с разбивкой по породам в количественном выражении при рубках Договором аренды не предусмотрен, равно как и не предусмотрен проектом освоения лесов. Ввиду чего доводы Кодинского лесничества о превышении годового объём на изъятия древесины породы сосна безосновательны. Превышений объемов использования лесов для заготовки древесины на лесных участках, определенных приложением № 4 к Договору аренды, со стороны Истца не допущено. Отклонение объема древесины, определенного при таксации лесосеки, от объема, указанного в проекте освоения лесов, не является основанием для отказа в приеме лесной декларации. Кроме того, заявитель считает, что решение об отказе в приеме лесной декларации, должно быть вынесено Министерством природных ресурсов и лесного комплекса Красноярского края, а не КГБУ «Кодинское лесничество» (т.е. отказ вынесен не уполномоченным органом), поскольку Приказом Министерства лесного хозяйства Красноярского края от 21.09.2018 N 1380-од был утвержден Лесохозяйственный регламент Кодинского лесничества (далее - Регламент), в котором у КГБУ «Кодинское лесничество» отсутствуют полномочия на оказание государственной услуги в виде принятия решений о приеме или отказе арендаторам лесных участков в приеме лесных деклараций и направления им, за своей подписью, извещений о принятии лесной декларации, либо извещений, содержащих мотивированный отказ в ее приеме. Относительно полномочий КГБУ «Кодинское лесничество» на принятие оспариваемого отказа суд указывает следующее. Согласно статье 83 ЛК РФ, полномочия, указанные в пунктах 2 - 6 части 9 настоящей статьи, могут осуществляться государственными учреждениями, подведомственными уполномоченному федеральному органу исполнительной власти. В соответствии с пунктом 3.8 Положения о министерстве природных ресурсов и лесного комплекса Красноярского края, утвержденного постановлением Правительства Красноярского края от 26.07.2016 № 374-п (далее - Положение), к полномочиям министерства относится осуществление приема лесных деклараций от лиц, которым лесные участки предоставлены в постоянное (бессрочное) пользование или в аренду, либо от лиц, осуществляющих использование лесов на основании сервитута, публичного сервитута. Кроме того, согласно пункту 3.43 Положения министерство осуществляет функций и полномочий учредителя (собственника имущества) краевых унитарных предприятий и краевых государственных учреждений в области и сфере государственного управления, указанных в подпункте 2 пункта 1.1 Положения, в том числе в области лесных отношений, в соответствии с федеральными законами и иными нормативными правовыми актами Российской Федерации, законами края, правовыми актами Правительства края. Распоряжением Правительства Красноярского края от 18.08.2016 № 676-р министерство лесного хозяйства Красноярского края определено в качестве органа исполнительной власти Красноярского края, осуществляющего функции и полномочия учредителя краевых государственных бюджетных и казенных учреждений в области лесных отношений, указанных в приложении к распоряжению (в том числе КГБУ «Кодинское лесничество»), за исключением принятия решений об изменении их типа, реорганизации и ликвидации. Распоряжением Правительства Красноярского края от 17.10.2023 № 771-р министерство лесного хозяйства Красноярского края было переименовано в министерство природных ресурсов и лесного комплекса Красноярского края. Приказом министерства лесного хозяйства Красноярского края от 20.08.2021 № 86-1891-од утверждён Устав КГБУ «Кодинское лесничество» в обновлённой редакции. Согласно пункту 1.4 учреждение является некоммерческой организацией, созданной для выполнения работ, оказания услуг в целях обеспечения реализации, предусмотренных законодательством полномочий органов государственной власти. Учреждение создано для выполнения работ, оказания услуг в целях обеспечения реализации, предусмотренных федеральными законами, иными федеральными нормативными правовыми актами и нормативными правовыми актами Красноярского края полномочий учредителя в области лесных отношений (п. 2.1 Устава). В соответствии с пунктом 2.4.14 Устава КГБУ «Кодинское лесничество» для достижения целей деятельности учреждения оно осуществляет основные виды деятельности, в том числе прием и проверку лесных деклараций в установленном порядке. С учетом изложенного, осуществление приема и проверки лесных деклараций министерством возложено на учреждение, соответственно, доводы заявителя в указанной части отклоняются судом. Суд полагает, что оспариваемое решение Краевого государственного бюджетного учреждения «Кодинское лесничество» об отказе в приеме лесной декларации от 15.11.2024 № 9, изложенное в извещении от 18.11.2024 № 06/08-3342, соответствует действующему законодательству и не нарушает права и законные интересы заявителя на основании следующего. Приказом Минприроды России от 29.04.2021 № 303 утверждён Порядка заполнения и подачи лесной декларации, требований к формату лесной декларации в электронной форме (далее - Порядок № 303). Согласно п.2 Порядка № 303, лесная декларация подается ежегодно лицами, которым лесные участки предоставлены в постоянное (бессрочное) пользование или в аренду, либо лицами, осуществляющими использование лесов на основании сервитута, публичного сервитута, в органы государственной власти, органы местного самоуправления в пределах их полномочий, определенных в соответствии со статьями 81 - 84 Лесного кодекса Российской Федерации (Собрание законодательства Российской Федерации, 2006, N 50, ст. 5278; 2021, N 27, ст. 5131) (далее - уполномоченный орган), в электронной форме, подписанная простой электронной подписью, или усиленной неквалифицированной электронной подписью, в том числе с использованием специализированной защищенной автоматизированной системы, предназначенной для централизованного создания и хранения ключей усиленной электронной подписи, а также их дистанционного применения владельцами квалифицированных сертификатов ключа проверки электронной подписи, или усиленной квалифицированной электронной подписью, способами, определенными лесным законодательством. Лесная декларация подается не менее чем за 6 рабочих дней до начала предполагаемого срока использования лесов. Срок действия лесной декларации составляет не более 12 месяцев с даты начала предполагаемого срока использования лесов и может быть продлен в случаях, установленных правилами заготовки древесины и особенностями заготовки древесины в лесничествах, указанных в статье 23 Лесного кодекса Российской Федерации, установленными в соответствии с частью 9 статьи 29 Лесного кодекса Российской Федерации (Собрание законодательства Российской Федерации, 2006, N 50, ст. 5278; 2018, N 53, ст. 8464) (далее - Правила заготовки древесины). Пунктом 3 Порядка № 303 предусмотрено, что в лесной декларации отражается информация о лице, подавшем лесную декларацию; о договоре аренды лесного участка или ином документе, в соответствии с которым осуществляется использование лесов; о местоположении лесного участка (наименование лесничества, наименование участкового лесничества, наименование урочища (при наличии), номер лесного квартала, номер лесотаксационного выдела); об объеме использования лесов; о видах использования лесов, которые предусмотрены договором аренды лесного участка или иным документом, в соответствии с которым осуществляется использование лесов, проектом освоения лесов на декларируемый период. При использовании лесов в целях заготовки древесины лесная декларация может подаваться как на весь допустимый объем древесины, подлежащий изъятию в соответствующем году, установленный договором аренды лесного участка, или иным документом, в соответствии с которым осуществляется использование лесов, проектом освоения лесов, так и на каждую лесосеку, где планируется заготовка древесины согласно проекту освоения лесов. Информация подлежащая внесению в лесную декларацию указана в пункте 4 Порядка № 303. В соответствии с п. 6 Порядка № 303, уполномоченный орган осуществляет проверку поступившей лесной декларации на соответствие форме и требованиям к ее содержанию, установленным настоящим Порядком, проекту освоения лесов, достоверность указанных в ней сведений, в течение 4 рабочих дней со дня поступления в уполномоченный орган и, не позднее дня, следующего за днем окончания проверки лесной декларации, направляет лицу, подавшему лесную декларацию, электронное извещение о приеме лесной декларации или об отказе в приеме лесной декларации. Проверка поступившей лесной декларации на соответствие форме и требованиям к ее содержанию, установленным настоящим Порядком, проекту освоения лесов, достоверность указанных в ней сведений, предоставляемой в отношении использования лесов на землях обороны и безопасности, осуществляется уполномоченным органом в течение не более 8 рабочих дней со дня поступления в уполномоченный орган. Лицо, подавшее лесную декларацию, вправе приступить к использованию лесов после получения извещения о приеме лесной декларации. Извещение об отказе в приеме лесной декларации направляется в случае выявления несоответствия форме и требованиям к ее содержанию, установленным настоящим Порядком, проекту освоения лесов, в части формы и вида рубки, превышения декларируемого объема над объемом заготовки, установленным договором аренды лесного участка (с учетом возможности использования дополнительного объема древесины в текущем году за счет недоиспользованного установленного объема изъятия древесины по лесному участку за предыдущие три года, установленной Правилами заготовки древесины), недостоверности указанных в ней сведений, с указанием мотивированного обоснования причин такого отказа. Отклонение объема древесины, определенного при таксации лесосеки, от объема, указанного в проекте освоения лесов, не является основанием для отказа в приеме лесной декларации. Приказом Минприроды России от 08.12.2016 № 641 утвержден Административный регламент о предоставлении органом государственной власти субъекта Российской Федерации в области лесных отношений государственной услуги по приему лесных деклараций и отчетов об использовании лесов от граждан, юридических лиц, осуществляющих использование лесов, утвержденный (далее - Административный регламент № 641). Пунктом 2.6.1 Административного регламента № 641 предусмотрено, что для получения государственной услуги в части приема лесных деклараций - заявитель представляет в уполномоченный орган непосредственно либо через многофункциональные центры предоставления государственных и муниципальных услуг в форме документа на бумажном носителе или в форме электронного документа, подписанного электронной подписью, с использованием информационнотелекоммуникационных сетей общего пользования, в том числе сети "Интернет", включая Портал, следующие документы: 1) лесную декларацию; 2) приложения к лесной декларации: а) объемы использования лесов в зависимости от вида использования лесов, создание (снос) объектов лесной инфраструктуры, лесоперерабатывающей инфраструктуры и объектов, не связанных с созданием лесной инфраструктуры; б) общая схема расположения мест проведения работ при использовании лесов в пределах лесных кварталов и лесотаксационных выделов; в) схема (схемы) размещения лесосеки, объекта лесной инфраструктуры, лесоперерабатывающей инфраструктуры и объекта, не связанного с созданием лесной инфраструктуры. Кроме того, Административный регламент № 641 содержит 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подлежащих представлению заявителем, способы их получения заявителем, порядок их представления. Так, в силу пункта 2.11.1 Административного регламента к основаниям для отказа в предоставлении государственной услуги в части приема лесных деклараций относятся: непредставление документов, указанных в Административном регламенте; 1) непредставление документов, указанных в Административном регламенте; 2) недостоверность сведений, указанных в лесной декларации; 3) несоответствие лесной декларации форме и требованиям, установленным к ее содержанию; 4) несоответствие лесной декларации проекту освоения лесов. Согласно статье 87 ЛК РФ использование, охрана, защита, воспроизводство лесов, расположенных в границах лесничества, осуществляются в соответствии с лесохозяйственным регламентом лесничества. Лесохозяйственные регламенты лесничеств утверждаются органами государственной власти субъектов Российской Федерации, за исключением случаев, предусмотренных частью 3 настоящей статьи. Лесохозяйственные регламенты лесничеств, расположенных на землях обороны и безопасности, землях особо охраняемых природных территорий, утверждаются уполномоченным федеральным органом исполнительной власти. Лесохозяйственные регламенты лесничеств, расположенных на землях, находящихся в муниципальной собственности, и землях населенных пунктов, на которых расположены городские леса, утверждаются органами местного самоуправления. Лесохозяйственный регламент подготавливается на основании лесоустроительной документации, сведений, содержащихся в государственном лесном реестре и иных государственных реестрах, документов территориального планирования и составляется на срок до десяти лет. В лесохозяйственном регламенте в отношении лесов, расположенных в границах лесничеств, устанавливаются: 1) виды разрешенного использования лесов, определяемые в соответствии со статьей 25 настоящего Кодекса; 2) возрасты рубок, расчетная лесосека, сроки использования лесов и другие параметры их разрешенного использования; 3) ограничение использования лесов в соответствии со статьей 27 настоящего Кодекса; 4) требования к охране, защите, воспроизводству лесов. Лесохозяйственные регламенты обязательны для исполнения гражданами, юридическими лицами, осуществляющими использование, охрану, защиту, воспроизводство лесов в границах лесничества. Состав лесохозяйственных регламентов, порядок их разработки, сроки их действия и порядок внесения в них изменений устанавливаются уполномоченным федеральным органом исполнительной власти. Лесохозяйственный регламент Кодинского лесничества утверждён Приказом министерства лесного хозяйства Красноярского края от 21.09.2018 N 1380-од и является основой для осуществления использования, охраны, защиты и воспроизводства лесов, расположенных в границах Кодинского лесничества. Лесохозяйственный регламент разработан на основе следующих законодательных, нормативно-правовых, нормативно-технических, методических и проектных документов. В силу части 1, 2 статьи 88 ЛК РФ лица, которым лесные участки предоставлены в постоянное (бессрочное) пользование или в аренду, составляют проект освоения лесов в соответствии со статьей 12 настоящего Кодекса. Состав проекта освоения лесов, порядок его разработки и внесения в него изменений устанавливаются уполномоченным федеральным органом исполнительной власти. В соответствии с частью 5 статьи 29 Лесного кодекса Российской Федерации (далее - ЛК РФ) запрещается заготовка древесины в объеме, превышающем расчетную лесосеку (допустимый объем изъятия древесины). В соответствии с частью 9 статьи 29 ЛК РФ Приказ Минприроды России от 01.12.2020 N 993 утверждены Правила заготовки древесины и особенностей заготовки древесины в лесничествах, указанных в статье 23 Лесного кодекса Российской Федерации" ( далее – Правила заготовки, Правила № 993). Заготовка древесины представляет собой предпринимательскую деятельность, связанную с рубкой лесных насаждений, а также с вывозом из леса древесины, граждане, юридические лица осуществляют заготовку древесины на основании договоров аренды лесных участков (пункты 2,3 Правил № 993). Пунктом 9 Правил № 993, определено, что заготовка древесины осуществляется в пределах расчетной лесосеки лесничества, по видам целевого назначения лесов, хозяйствам и преобладающим породам. При этом суммарный объем заготовки древесины в лесничестве не должен превышать расчетную лесосеку, установленную для соответствующего лесничества. Приказом Рослесхоза от 27.05.2011 № 191 утверждён Порядок исчисления расчетной лесосеки" (далее – Порядок № 191). Настоящий Порядок исчисления расчетной лесосеки (далее - Порядок) разработан в соответствии со статьей 29 Лесного кодекса Российской Федерации (пункт 1 Порядка). Расчетная лесосека определяет допустимый ежегодный объем изъятия древесины в эксплуатационных и защитных лесах, обеспечивающий многоцелевое, рациональное, непрерывное, неистощительное использование лесов, исходя из установленных возрастов рубок, сохранение биологического разнообразия, водоохранных, защитных и иных полезных свойств лесов (пункт 2 Порядка). Исчисление и установление расчетной лесосеки осуществляется при разработке и утверждении лесохозяйственных регламентов лесничеств и лесопарков в установленном порядке уполномоченными федеральными органами исполнительной власти, органами государственной власти субъектов Российской Федерации, органами местного самоуправления (пункт 3 Порядка). В соответствии с пунктом 4 Порядка № 191 расчетная лесосека исчисляется по каждому лесничеству и лесопарку отдельно для эксплуатационных и защитных лесов по хозяйствам (хвойному, твердолиственному и мягколиственному) с распределением общего объема допустимого ежегодного изъятия древесины для каждого хозяйства по преобладающим породам. Исчисление расчетной лесосеки осуществляется отдельно для осуществления сплошных рубок, выборочных рубок спелых и перестойных лесных насаждений, средневозрастных, приспевающих, спелых, перестойных лесных насаждений при вырубке погибших и поврежденных лесных насаждений, уходе за лесом (за исключением молодняков первого класса возраста), рубке лесных насаждений на лесных участках, предназначенных для строительства, реконструкции и эксплуатации объектов лесной, лесоперерабатывающей инфраструктуры, и объектов, не связанных с лесной инфраструктурой, на основании данных лесоустройства, государственного лесного реестра или специальных обследований лесов. В соответствии с пунктом 8 Порядка для определения оптимального размера расчетной лесосеки при сплошных рубках ее исчисление осуществляется следующими методами: лесосеки равномерного пользования; первой возрастной лесосеки; второй возрастной лесосеки; интегральной лесосеки. Формулы и методика исчисления размера расчетной лесосеки приведены в приложении к настоящему Порядку. Так, в основе исчисления расчетной лесосеки лежат таксационные характеристики лесных насаждений на лесотаксационном выделе (возраст, бонитет, запас на гектаре, преобладающая порода, площадь). Исчисление расчетной лесосеки по запасу древесины методами лесосеки равномерного пользования, первой возрастной, второй возрастной и интегральной лесосеки осуществляется умножением исчисленного размера площади расчетной лесосеки на средний запас древесины на одном гектаре спелых и перестойных лесных насаждений, включенных в расчет пользования, для каждой преобладающей породы в отдельности. Указанные сведения о расчетных лесосеках отражаются в Лесохозяйственном регламенте Кодинского лесничества, в таблицах №№ 6, 7, 8 (в разрезе по хозяйственным секциям и хозяйствам), № 9 (как итоговый вариант по хозяйствам, который складывается из их хозяйственных секций (преобладающих пород). Так, Графой (столбцы) 1, 19 Таблицы 7 установлена рекомендуемая к принятию расчетная лесосека в ликвиде (часть запасов древесины, пригодная для хозяйственного использования, исключающая отходы (кору, вершины), включает деловую древесину (для промышленности, строительства) и дрова, представляя собой реальный объем товарной продукции, который обычно составляет около 87-90% от общего запаса) указана по хозсекциям - преобладающим породам (сосна, лиственница, ель, пихта, береза, осина); по хвойному хозяйству (суммирована расчетная лесосека по сосне, лиственнице, ели, пихте), по мягколиственному хозяйству (суммирована расчетная лесосека по березе, осине) и итоговая (суммирована расчетная лесосека по хвойному хозяйству и по мягколиственному хозяйству). Расчетная лесосека в ликвиде, установленная в Таблице 7 (графы 1, 19) распределяется между лесопользователями (лицами, использующими леса на основании договоров аренды лесных участков для заготовки древесины, покупателями лесных насаждений по договорам купли-продажи лесных насаждений (граждане, юридические лица, индивидуальные предприниматели), лицами, осуществляющими заготовку древесины на основании акта о предоставлении лесного участка в постоянное бессрочное пользование). В приложении № 3 к типовому договору аренды лесного участка для заготовки древесины, утвержденному приказом Минприроды России от 30.07.2020 № 542, устанавливается ежегодный объем заготовки древесины, который включает в себя объем заготовки древесины при рубке спелых и перестойных лесных насаждений, при уходе за лесами, а также при рубке погибших и поврежденных лесных насаждений по хозяйствам (хвойное, твердолиственное, мягколиственное). При этом, при проектировании лесного участка с целью дальнейшей его передачи в аренду для заготовки древесины ежегодный допустимый объем изъятия древесины рассчитывается в разрезе преобладающих пород. Объем заготовки древесины, указанный в приложение № 3 к договору аренды, равно как и в проекте освоения лесов, является результатом арифметического сложения расчетных лесосек по преобладающим породам. Как следует из материалов дела, 07.08.2012 между Агентством лесной отрасли Красноярского края и обществом с ограниченной ответственностью «Приангарский Лесоперерабатывающий Комплекс» руководствуясь приказом Министерства промышленности и торговли Российской Федерации от 11.01.2012 № 5 «О включении инвестиционного проекта в перечень приоритетных инвестиционных проектов в области освоения лесов», приказом Агентства лесной отрасли Красноярского края от 19.10.2011 № 3852 «Об утверждении зявки общества с ограниченной ответственностью «Приангарский Лесоперерабатывающий Комплекс» от 01.06.2011 на реализацию приоритетного инвестиционного проекта в области освоения лесов», заключён договор аренды лесного участка № 10/5-и используемого для реализации инвестиционного проекта, включенного в перечень приоритетных инвестиционных проектов в области освоения лесов, в соответствии с которым Арендодатель, действующий в соответствии со статьями 22 , 72 и 74 Лесного кодекса Российской Федерации, обязуется предоставить, а Арендатор обязуется принять во временное пользование на срок 49 лет лесные участки, со следующими номерами учетной записи в государственном лесном реестре: 24-0292-2008-09-3327-1, 24-02330-2012-02-3327-1, находящиеся в государственной собственности, определенные в п. 3 настоящего Договора, расположенные: Кежемский район, Кодинское лесничество (далее - лесные участки) для заготовки древесины, в целях реализации инвестиционного проекта «Организация переработки древесины в Кежемском районе Красноярского края проектной мощностью 300 тыс.м. куб. готовой продукции в год» (далее по тексту - Инвестиционный проект) и в соответствии с Концепцией Инвестиционного проекта. Помимо настоящего договора с Арендатором заключаются другие договора в рамках реализации Инвестиционного проекта, утвержденного приказом Министерства промышленности и торговли Российской Федерации от 11.01.2012 № 5 «О включении инвестиционного проекта в перечень приоритетных инвестиционных проектов в области освоения лесов» (пункт 2 договора). Пунктом 3 договора установлено, что лесные участки общей площадью 59 602 га, предоставляемые в аренду по настоящему Договору, имеют следующее местоположение: - край - Красноярский - район - Кежемский; - лесничество - Кодинское; - перечень кварталов и номеров учетных запесей в государственном лесном реестре согласно Приложению № 1. Схема расположения лесного участка и его характеристика приводятся в приложении № 2, 3 (пункт 4 договора) Арендатору передается лесные участки для использования в целях и объемах согласно приложению № 4 (пункт 5 договора). Согласно приложению № 4 к договору, цели и объемы использования лесов на арендуемом лесном участке составляют: Целевое назначение лесов Хозяйство Площадь Единица Среднегодовые (хвойное, (га) измерения объемы твердолиственное, использования мягколиственное) лесов 1 2 3 4 5 Заготовка древесины (ликвидной) - всего 997 тыс. кбм. 182,159 В том числе сплошные рубки хвойное 804 154,610 мягколиственное 193 27,549 Согласно приложению № 6.1 к договору, товарная структура ежегодной расчетной лесосеки по участку и расчет арендной платы составляют (в тыс. м3): Сплошные рубки -182,159 м3: 2. Хвойные - 154,61 м3: - ель – 7,218 м3; - лиственница – 40,756 м3; - пихта – 3,144 м3; - сосна - 103,492 м3; 2 Мягколиственные – 27,549 м3: - береза – 20,725 м3; - осина – 6,824 м3. Согласно проекту основания лесов лесного участка, переданного ООО «Приангарский ЛПК» для заготовки древесины, расположенного на территории Кодинского лесничества Красноярского края (договор аренды от 07.08.2012 № 10-5-и), расчётная лесосека (норма пользования) по сплошным рубкам спелых и перестойных лесных насаждений по сосной хозсекции составляет 103,492 м3. Таким образом, исходя из проекта освоения лесов расчетная лесосека (норма пользования) по сплошным рубкам спелых и перестойных лесных насаждений по сосновой хозяйственной секции на арендованном лесном участке составляет 103,492 тыс. м3. Как было указано ранее, при проектировании лесного участка с целью дальнейшей его передачи в аренду для заготовки древесины ежегодный допустимый объем изъятия древесины рассчитывается в разрезе преобладающих пород. Объем заготовки древесины, указанный в приложение № 4 к договору аренды от 07.08.2012 № 10/5-и, равно как и в проекте освоения лесов, является результатом арифметического сложения расчетных лесосек по преобладающим породам. Из отзыва ответчика, а также представленных в материалы дела доказательств, судом установлено, что в 2024 году до подачи ЛД № 9 от 15.11.2024 заявителем было подано 8 лесных деклараций, по которым задекларировано по сосновой хозсекции 95,684 тыс. м3. Поскольку заготовка древесины в объеме, превышающем расчетную лесосеку (допустимый объем изъятия древесины), запрещена, суд соглашается с позицией ответчика о том, что, поскольку в случае суммирования объемов по 9 лесным декларациям, объем по сосновой хозсекции составляет 109,022 тыс. кбм, что превышает объем сосновой на 5,530 тыс. кбм, от установленного расчетной лесосекой (103,492 тыс. кбм), отказ в принятии лесной декларации № 9 правомерен. Ссылка заявителя на позицию суда в рамках дела А33-13531/2023 также отклоняется судом, связи с тем, что в настоящем случае расчетная лесосека является частью проекта освоения лесов, а объемы заготовки, предусмотренные проектом освоения лесов и договором аренды по сосновой хозсекции, превышен заявителем. Согласно части 3 статьи 201 Арбитражного процессуального кодекса Российской Федерации 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 С учетом установленных обстоятельств по делу, суд полагает заявление не подлежащим удовлетворению. Согласно статье 110 Арбитражного процессуального кодекса Российской Федерации судебные расходы, в том числе связанные с уплатой государственной пошлины по делу, относятся на лиц, участвующих в деле, пропорционально размеру удовлетворенных требований. С учётом результатов рассмотрения дела судебные расходы подлежат отнесению на заявителя.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(код доступа - ). По ходатайству лиц, участвующих в деле,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110 , 167 - 170 , 174 , 176 , 201 Арбитражного процессуального кодекса Российской Федерации, Арбитражный суд Красноярского края РЕШИЛ: В удовлетворении заявления отказать. Разъяснить лицам, участвующим в деле, что настоящее решение подлежит немедленному исполнению и может быть обжаловано в течение месяца после его принятия путём подачи апелляционной жалобы в Третий арбитражный апелляционный суд через Арбитражный суд Красноярского края. Судья Д.С. Кобелькова Суд: АС Красноярского края (подробнее) Истцы: ООО "Приангарский Лесоперерабатывающий Комплекс" (подробнее) Ответчики: КРАЕВОЕ ГОСУДАРСТВЕННОЕ БЮДЖЕТНОЕ УЧРЕЖДЕНИЕ "КОДИНСКОЕ ЛЕСНИЧЕСТВО" (подробнее) Министерство природных ресурсов и лесного комплекса Красноярского края (подробнее) Судьи дела: Кобелькова Д.С.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