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заявлению общества с ограниченной ответственностью «СУПЕРТЕК» (ОГРН &lt;***&gt;, ИНН &lt;***&gt;) от 10 октября 2025 г. № 10-10 о взыскании с индивидуального предпринимателя ФИО1 (ОГРНИП &lt;***&gt;, ИНН &lt;***&gt;) судебных расходов в размере 136 790 рублей 00 копеек прекратить.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подлежит немедленному исполнению, но может быть обжаловано в срок, не превышающий пятнадцати дней со дня его вынесения, в Шестой арбитражный апелляционный суд через Арбитражный суд Магаданской области.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 составлении мотивированного определения арбитражного суда может быть подано в течение пяти дней со дня размещения определения, принятого в порядке упрощённого производства, в установленном порядке в информационно-телекоммуникационной сети «Интернет». Судья А.М. Марчевская Суд: АС Магаданской области (подробнее) Истцы: ООО Супертек (подробнее) Судьи дела: Марчевская А.М.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