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Необходимая процедура изменений в реестрах (ЕГРЮЛ), в уставных документах и в государственных информационных системах (ЕИС, ФГИС), а также технические сбои в работе этих систем, что подтверждается перепиской.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Игнорирование многократных обращений учреждения о перевыставлении документов на новые реквизиты, что сделало оплату в период с 25 июня по 7 октября юридически и технически невозможной. Учреждение проявило должную добросовестность, оперативность и настойчивость в урегулировании всех возникавших проблем. Просрочка платежа является не результатом неисполнения обязательств, а следствием форс-мажорной ситуации, связанной с реорганизацией, и действий (бездействия) третьих лиц. Важно указать, что данная просрочка является первым и исключительным случаем, возникшим по независящим от учреждения причинам. Ранее обязательства по оплате всегда исполнялись в срок. Исследовав материалы дела, оценив представленные доказательства в соответствии с положениями статьи 71 Арбитражного процессуального кодекса Российской Федерации, суд считает заявленные требования подлежащими удовлетворению по следующим основаниям. Статьей 539 Гражданского кодекса Российской Федерации установлено, что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потребления, обеспечивать режим эксплуатации находящихся в его ведении энергетических сетей и исправность используемых им приборов и оборудования, связанных с потреблением энергии. Статья 544 Гражданского кодекса Российской Федерации предусматривает, что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В силу статьи 548 Гражданского кодекса Российской Федерации правила, предусмотренные статьями 539 - 547 Кодекса, применяются к отношениям, связанным со снабжением тепловой энергией, водой и другими товарами через присоединенную сеть. Факт поставки тепловой энергии подтвержден материалами дела.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(пункт 1 статьи 329 Гражданского кодекса Российской Федерации).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пункта 1 статьи 332 Гражданского кодекса Российской Федерации кредитор вправе требовать уплаты неустойки, определенной законом (законной неустойки), независимо от того, предусмотрена ли обязанность ее уплаты соглашением сторон. В соответствии с пунктом 9.1 статьи 15 Закона о теплоснабжении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Расчет неустойки судом проверен, признан арифметически верным. Между тем согласно положениями статьи 401 Гражданского кодекса Российской Федерации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Отсутствие вины доказывается лицом, нарушившим обязательство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С учетом реорганизации юридического лица и представленных ответчиком доказательств осуществления им процедур принятия прав и обязанностей правопредшественника, попыток произвести платеж, суд пришел к выводу, что просрочка исполнения обязательства по оплате произошла не по вине ответчика. Таким образом, иск удовлетворению не подлежит. Истцом уплачена государственная пошлина в размере 15 916 руб. платежным поручением от 27.08.2025 № 5098 Судом установлено, что ответчик произвел оплату основного долга (13.10.2025), то есть после принятия иска к производству суда (05.09.2025). В соответствии с абзацем 3 подпункта 3 пункта 1 статьи 333.40 Налогового кодекса Российской Федерации не подлежит возврату уплаченная государственная пошлина при добровольном удовлетворении ответчиком требований истца после обращения последнего в арбитражный суд и вынесения определения о принятии искового заявления к производству. На основании изложенного в силу статьи 110 Арбитражного процессуального кодекса Российской Федерации, расходы истца по уплате государственной пошлины подлежат возмещению ответчиком в размере 13 877 руб. В силу части 1 статьи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Руководствуясь статьями 110 , 167 - 170 , 176 Арбитражного процессуального кодекса Российской Федерации, арбитражный суд РЕШИЛ: в иске отказать. Взыскать с государственного бюджетного учреждения Республики Саха (Якутия) "Управление ветеринарии с ветеринарно-испытательной лабораторией Чурапчинского улуса" (ИНН &lt;***&gt;, ОГРН &lt;***&gt;) в пользу государственного унитарного предприятия "Жилищно-коммунальное хозяйство Республики Саха (Якутия)" (ИНН &lt;***&gt;, ОГРН &lt;***&gt;) расходы по уплате государственной пошлины в размере 13 877 руб.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Четвертый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информационно – телекоммуникационной сети Интернет http://yakutsk.arbitr.ru.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Четвертого арбитражного апелляционного суда – http://4aas.arbitr.ru. Судья А.Б. Васильева Суд: АС Республики Саха (подробнее) Истцы: ГУП "Жилищно-коммунальное хозяйство Республики Саха Якутия" (подробнее) Ответчики: ГОСУДАРСТВЕННОЕ БЮДЖЕТНОЕ УЧРЕЖДЕНИЕ РЕСПУБЛИКИ САХА (ЯКУТИЯ) "УПРАВЛЕНИЕ ВЕТЕРИНАРИИ С ВЕТЕРИНАРНОИСПЫТАТЕЛЬНОЙ ЛАБОРАТОРИЕЙ ЧУРАПЧИНСКОГО УЛУСА" (подробнее) Судьи дела: Васильева А.Б.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