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ФИО6 ФИО7 об исключении имущества из конкурсной массы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из конкурсной массы должника, ФИО1, транспортное средство УАЗ ПАТРИОТ, 2010 года выпуска, VIN &lt;***&gt;, цвет серебристо-жёлтый метал, ГРЗ А870ЕА49.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может быть обжаловано в апелляционном порядке в Шестой арбитражный апелляционный суд в течение десяти дней со дня его вынесения. Судья Е.С. Степанова Суд: АС Магаданской области (подробнее) Истцы: ПАО "Сбербанк России" (подробнее) Иные лица: Ассоциация "Саморегулируемая организация арбитражных управляющих Центрального федерального округа" (ПАУ ЦФО) (подробнее) Судьи дела: Степанова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