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Проведена инвентаризация имущества должника – согласно Приказу № 2 от 02.03.2021 создана комиссия о проведении инвентаризации. По результатам инвентаризации составлены инвентаризационные ведомости имущества предприятия № 1 от 10.03.2021, № 3 от 28.07.2021 по состоянию на 03.08.2021; № 5 от 18.02.2022; № 6 от 18.02.2022. Балансовая стоимость имущества на дату проведения инвентаризации составила более 140 миллионов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качестве организатора торгов реализовано движимое имущество должника (торги, повторные торги, торги с закрытой формой представления предложений о цене путем публичного предложения).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Приняты меры, направленные на обеспечение сохранности данного имущества и его эффективное использование до момента реализации, путем заключения договоров арены.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Организовано проведение 17 собраний кредиторов.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Опубликовано 97 сообщений на сайте Единого федерального реестра сведений о банкротстве и 13 объявлений в газете «Коммерсант».</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Проведены мероприятия направленные на выявление и возврат имущества должника, находящегося у третьих лиц – оспорена сделка с ООО «Ремпроммонтаж» (определением от 30.03.2023 признаны недействительными заключенные между ООО «Ремпроммонтаж» и должником Дополнительное соглашение № 2 от 22.09.2020 к Договору от 09.08.2018 купли-продажи № 09/08/18 с рассрочкой платежа (с Приложениями № 1, № 2) и Акт приема-передачи (возврата) от 22.09.2020; применены последствия недействительности сделки в виде взыскания действительной стоимости трех бытовых вагончиков на 6 человек (оборудованных спальными местами) в размере 648 305, 10 руб.).</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Проведены мероприятия по взысканию дебиторской задолженности. Рассмотрев доводы участвующих в рассмотрении заявления лиц в указанной части, суд пришел к следующим выводам. В пункте 22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отмечено, что по общему правилу проценты по вознаграждению арбитражного управляющего являются стимулирующей частью его дохода, поэтому погашение требований уполномоченного органа, кредиторов способами, не связанными с эффективным осуществлением арбитражным управляющим мероприятий в рамках соответствующей процедуры банкротства, не может рассматриваться как основание для выплаты такого дополнительного стимулирующего вознаграждения. По смыслу названных норм и разъяснений сумма процентов по вознаграждению арбитражного управляющего является дополнительным вознаграждением и выплачивается по результатам завершения (прекращения) соответствующей процедуры банкротства, в которой арбитражный управляющий в интересах должника в целях реализации задач, установленных для данной процедуры, исполнял возложенные на него законодательством обязанности. Установление вознаграждения в виде процентов направлено на поощрение арбитражного управляющего за осуществление работы по принятию мер по формированию конкурсной массы, за счет которой проводится расчет с кредиторами. Согласно пункту 23 Обзора судебной практики по вопросам участия арбитражного управляющего в деле о банкротстве (утв. Президиумом Верховного Суда РФ 11.10.2023) процентное вознаграждение арбитражного управляющего зависит от объема и качества выполненной им работы. Сложившаяся судебная арбитражная практика исходит из того, что правовая природа этого вознаграждения носит частноправовой встречный характер; к спорам о его исчислении применяются правила о договоре возмездного оказания услуг (пункт 1 статьи 328 Гражданского кодекса Российской Федерации, далее - ГК РФ), пункт 5 постановления Пленума Высшего Арбитражного Суда Российской Федерации от 25.12.2013 N 97 "О некоторых вопросах, связанных с вознаграждением арбитражного управляющего при банкротстве"). Существенное условие соответствующего договора возмездного оказания услуг (его предмет) определяется закрепленным в Законе о банкротстве перечнем мероприятий, подлежащих выполнению в той или иной процедуре банкротства. Данный перечень раскрывает суть деятельности управляющего, именно за ее осуществление последнему выплачивается вознаграждение (абзац второй пункта 1 статьи 432 , пункт 1 статьи 779 ГК РФ ). При этом проценты представляют собой стимулирующую часть вознаграждения управляющего. Погашение требований кредиторов способами, не связанными с эффективным осуществлением конкурсным управляющим мероприятий в рамках соответствующей процедуры банкротства, не может рассматриваться как основание для выплаты дополнительного стимулирующего вознаграждения (пункт 22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Таким образом, управляющий, оказавший лишь часть услуг из тех, что предусмотрены Законом о банкротстве, по причинам объективного (например, отсутствие необходимости в проведении тех или иных мероприятий) или субъективного характера (например, выполнение ряда мероприятий кредитором), не вправе рассчитывать на получение полной (максимальной) выплаты (пункт 23 Обзора судебной практики по вопросам участия арбитражного управляющего в деле о банкротстве, утвержденного Президиумом Верховного Суда Российской Федерации 11.10.2023). При рассмотрении вопроса о снижении размера вознаграждения арбитражного управляющего суду следует учитывать, в частности, имелись ли случаи признания судом незаконными действий этого управляющего, или необоснованными понесенных им за счет должника расходов, или недействительными совершенных им сделок, причинил ли он убытки должнику, а также имелись ли периоды, когда управляющий фактически уклонялся от осуществления своих полномочий. В настоящее время сформированные судебной практикой подходы о частноправовом встречном характере вознаграждения арбитражного управляющего получили законодательное закрепление в пункте 18 статьи 20.6 Закона о банкротстве, согласно которому основанием для снижения процентной части вознаграждения арбитражного управляющего является ее явная несоразмерность вкладу управляющего в достижение результатов процедуры банкротства; бремя доказывания такой явной несоразмерности лежит на участвующем в деле о банкротстве лице, заявившем ходатайство о снижении вознаграждения. Согласно правовой позиции, изложенной в пункте 18 Обзора судебной практики разрешения споров о несостоятельности (банкротстве) за 2024 год, утвержденного Президиумом Верховного Суда Российской Федерации 25.04.2025, ординарный характер действий арбитражного управляющего сам по себе не является основанием для отказа во взыскании вознаграждения, однако стимулирующее вознаграждение не может быть установлено в максимальном размере, если часть обязанностей управляющим не выполнялась или была выполнена иными лицами. Как следует из материалов дела, определением Арбитражного суда Амурской области от 12.09.2025, оставленным без изменения Постановлением Шестого арбитражного апелляционного суда от 28.11.2025 № 06АП-4192/2025 удовлетворена жалоба уполномоченного органа - признано незаконным бездействие конкурсного управляющего ООО «Системы и сети» ФИО1, выразившееся в отсутствии договора дополнительного страхования ответственности арбитражного управляющего. Определением от 14.04.2025, оставленным без изменения постановлением Шестого арбитражного апелляционного суда от 02.07.2025, постановлением Арбитражного суда Дальневосточного округа от 07.10.2025 признано обоснованным привлечение конкурсным управляющим для обеспечения своей деятельности ФИО4 с 01.03.2021 по 30.06.2024, ФИО2 с 01.03.2021 по 31.12.2022, ФИО5 с 01.03.2021 по 30.09.2022, ФИО6 с 01.04.2021 по 30.06.2024, а также признано обоснованным привлечение ФИО4 с оплатой услуг в размере 30 000 руб. ежемесячно - до окончания расчетов с кредиторами и привлечение ФИО2 с оплатой услуг в размере 30 000 руб. ежемесячно - до окончания рассмотрения судебных дел с участием ООО «Системы и сети» и обособленных споров в деле о банкротстве. В удовлетворении остальной части требований отказано. Таким образом, в деле о банкротстве конкурсный управляющий осуществлял свои полномочия с участием 4 привлеченных специалистов в период до 30.06.2024. При этом, отказывая в удовлетворении заявления конкурсного управляющего в отношении привлечения ФИО6 (до окончания реализации имущества должника с оплатой оказанных услуг в размере 34 483 руб. ежемесячно) и ФИО5 (до окончания расчетов с кредиторами с оплатой оказанных услуг в размере 30 000 руб. ежемесячно), суды пришли к выводу об отсутствии необходимости их привлечения, поскольку помощниками управляющего проводятся стандартные мероприятия в рамках дела о банкротстве должника, их осуществление не требует каких-либо специальных познаний, отсутствующих у конкурсного управляющего, и на данном этапе завершения мероприятий конкурсного производства в условиях превышения лимита на привлечение специалистов конкурсный управляющий может и должен в силу закона осуществлять данные функции самостоятельно. По общему правилу, выплата вознаграждения в части процентов зависит от вклада в достигнутый результат и справедливого распределения денежных средств, объема и трудоемкости проведенной управляющим работы. При этом оценка вклада арбитражного управляющего при осуществлении им обязанностей конкурсного управляющего должником, эффективности такого вклада в целях установления размера вознаграждения арбитражного управляющего в виде процентов напрямую относится к дискреции суда. Доказательств тому, что установление процентов по вознаграждению в заявленном размере соответствует трудовым затратам управляющего на проведение процедуры банкротства данной организации-банкрота, например, за счет большого объема имущества и существенных усилий управляющего на поиск, возврат в конкурсную массу и реализацию имущества дополнительное вознаграждение не покрывает объемную и продолжительную работу (в том числе неординарного характера) управляющего, последним в материалы дела не представлено. Оспоренная сделка значительного прироста конкурсной массе не принесла; залоговое и иное имущество имелось в наличии. В отличие от фиксированной части вознаграждения, полагающейся арбитражному управляющему по умолчанию, предусмотренные пунктом 17 статьи 20.6 и пунктом 3 статьи 213.9 Закона о банкротстве проценты по вознаграждению являются дополнительной стимулирующей частью его дохода, подобием премии за фактические результаты деятельности, поощрением за эффективное осуществление мероприятий по формированию и реализации конкурсной массы в рамках соответствующей процедуры банкротства (пункт 22 Обзора от 20.12.2016). Процентное вознаграждение арбитражного управляющего зависит от объема и качества выполненной им работы. Управляющий, оказавший лишь часть услуг из тех, что предусмотрены Законом о банкротстве, по причинам объективного (например, отсутствие необходимости в проведении тех или иных мероприятий) или субъективного характера (например, выполнение ряда мероприятий специалистами), не вправе рассчитывать на получение полной (максимальной) выплаты (пункт 23 Обзора судебной практики по вопросам участия арбитражного управляющего в деле о банкротстве, утвержденного Президиумом Верховного Суда Российской Федерации 11.10.2023). Арбитражный суд в рамках осуществления правосудия по делам о банкротстве обладает необходимыми дискреционными полномочиями, предполагающими его право при наличии к тому оснований снизить сумму процентов по вознаграждению, выплачиваемому арбитражному управляющему. Это соответствует задачам суда, который при проведении процедур банкротства должен обеспечивать баланс частных и публичных интересов, а также прав и законных интересов всех лиц, участвующих в деле о банкротстве, способствовать достижению целей процедур банкротства. На основании вышеизложенного, суд, рассмотрев заявление конкурсного управляющего об установлении процентов по вознаграждению за реализацию имущества, суд считает возможным снизить размер заявленного стимулирующего вознаграждения до 1 500 000 руб., в остальной части – в удовлетворении заявления отказать. Руководствуясь статьей 20.6 ФЗ "О несостоятельности (банкротстве)", статьями 185 , 223 - 224 Арбитражного процессуального кодекса Российской Федерации, суд, определил: заявление удовлетворить частично. Установить ФИО1 проценты по вознаграждению конкурсного управляющего в размере 1 500 000 руб. В остальной части в удовлетворении заявления отказать. Определение подлежит немедленному исполнению и может быть обжаловано в течение месяца со дня его вынесения в Шестой арбитражный апелляционный суд. Судья С.В. Башарина. Суд: АС Амурской области (подробнее) Истцы: ООО "Ремпроммонтаж" (подробнее) Ответчики: ООО "Системы и Сети" (подробнее) Иные лица: Администрация ЗАТО Циолковский (подробнее) Амурский областной суд (подробнее) АО "ДГК" (подробнее) АО "ДРСК" (подробнее) АО "Компания ТрансТелеКом" (подробнее) АО Суд Еврейской (подробнее) АО Филиал "Компания ТрансТелеКом" "Макрорегион Сибирь" (подробнее) Арбитражный суд Дальневосточного округа (2277/20 1 т, 1812/25 1 т, 7490/24 1-2 т) (подробнее) Арбитражный суд Дальневосточного округа(2277/20 4т) (подробнее) Ассоциация "Дальневосточная межрегиональная саморегулируемая организация ПАУ" (подробнее) Ассоциация "Московская саморегулируемая организация профессиональных арбитражных управляющих" (подробнее) Ассоциация "МСОПАУ" (подробнее) Благовещенский городской суд (подробнее) МБУ ДК имени С.Лазо города Свободного (подробнее) МБУ Дом культуры имени С. Лазо города Свободного (подробнее) НЕКОММЕРЧЕСКАЯ ОРГАНИЗАЦИЯ "ФОНД СОДЕЙСТВИЯ КРЕДИТОВАНИЮ СУБЪЕКТОВ МАЛОГО И СРЕДНЕГО ПРЕДПРИНИМАТЕЛЬСТВА АМУРСКОЙ ОБЛАСТИ" (подробнее) ОАО "Промсвязьбанк" (подробнее) ОАО "Российские железные дороги" (подробнее) ООО "Авангард" (подробнее) ООО "АвтоСистемы" (подробнее) ООО "Аполлон" (подробнее) ООО конкурсный управляющий "СИСТЕМЫ И СЕТИ" Юманов Владимир Николаевич (подробнее) ООО К/у "Амурское отделение Системы и Сети"-в лице к/у Ящук Владимир Анатольевич (подробнее) ООО К/У "Системы и сети" Юманов Владимир Николаевич (подробнее) ООО "Международная Страховая Компания " (подробнее) ООО "Новая Жилищная Компания" (подробнее) ООО "Спецавтохозяйство" (подробнее) ООО "Страховая компания "Гелиос" (подробнее) ООО "Теплоинвест" (подробнее) ООО УК "Престиж" (подробнее) ООО "ФАР ИСТ ИНЖИНИРИНГ" (подробнее) ООО "ЧОП "Скиф плюс" (подробнее) ООО "Энергетик" (подробнее) ООО "Энергетик плюс" (подробнее) ПАО "РусГидро"-БурейскаяГЭС (подробнее) Россия, 675004, г. Благовещенск, Амурская область, ул. Ленина, 279/2 (подробнее) Союз "СО "Объединение строителей Приамурья" (подробнее) Союз "СРО "Объединение строителей Приамурья" (подробнее) Союз "Уральская СРО АУ" (подробнее) Специализированный отдел по исполнению особо важных документов УФССП России по Амурской области (подробнее) Судье Станишевский С.С. Благовещенский городской суд (подробнее) Управление государственного регулирования цен и тарифов Амурской области (подробнее) Управление Росреестра по Амурской области (подробнее) УПРАВЛЕНИЕ ФСБ ПО АМУРСКОЙ ОБЛАСТИ (подробнее) УФНС по Амурской области (подробнее) ФКУ СИЗО -1 УФСИН по Амурской области (подробнее) Шестой арбитражный апелляционный суд (2277/20 2т, 7359/23 2т,9032/21 1т) (подробнее) Шестой арбитражный апелляционный суд (2277/20 4т) (подробнее) Судьи дела: Башарина С.В.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