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должника ФИО1 (ДД.ММ.ГГГГ г.р., место рождения: г. Екатеринбург Свердловской обл., адрес регистрации: 623780, &lt;...&gt;, ИНН: &lt;***&gt;, СНИЛС: &lt;***&gt;)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несостоятельным (банкротом) и ввести процедуру реализации имущества гражданина сроком на 6 месяцев, до 26.06.2026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должника ФИО2 (адрес для направления корреспонденции: 620143, &lt;...&gt;) члена Ассоциации арбитражных управляющих "Арсенал" (ИНН &lt;***&gt;, ОГРН &lt;***&gt;, 644122,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направить для опубликования сообщение о введении в отношении должника реализации имущества гражданина в порядке, предусмотренном ст. 213.24 Федерального закона "О несостоятельности (банкротстве)". Копию публикации представить в арбитражный суд со ссылкой на номер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вознаграждение финансовому управляющему в размере 25000 (двадцать пять тысяч) рублей единовременно за ведение процедуры за счёт денежных средств и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Судебное заседание по рассмотрению дела о банкротстве назначить на 18 июня 2026 года в 09 час. 30 мин. в помещении суда по адресу: пер. Вениамина Яковлева, стр. 1, г. Екатеринбург, обл. Свердловская, зал № 705.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вынесения настоящего решения, наступают последствия, установленные ст. 213.15 Федерального закона "О несостоятельности (банкротстве)".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регистрирующие органы по запросу финансового управляющего, в соответствии с частью 5 статьи 3 , частью 7 статьи 66 АПК РФ , пункта 12 Обзора судебной практики по вопросам участия арбитражного управляющего в деле о банкротстве (утв. Президиумом Верховного Суда РФ 11.10.2023) предоставить сведения в отношении ФИО1 (ДД.ММ.ГГГГ г.р., место рождения: г. Екатеринбург Свердловской обл., адрес регистрации: 623780, &lt;...&gt;, ИНН: &lt;***&gt;, СНИЛС: &lt;***&gt;), а именно: – Органы записи актов гражданского состояния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– Управление по вопросам миграции МВД России сведения о паспортных данных и адресе регистрации по месту жительства; – Управление Росгвардии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– Филиал ППК «Роскадастр»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– Главное управление ГИБДД МВД России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– Территориальное управление Гостехнадзора сведения о наличии зарегистрированных самоходных машинах, о снятых с учета за три года до возбуждения дела о банкротстве по настоящее время самоходных машинах, с приложением копий документов, на основании которых совершались регистрационные действия, наличии штрафов; – Российский Союз Автостраховщиков сведения о заключенных договорах страхования гражданской ответственности владельцев транспортных средств; – Главное управление МЧС России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– Управление ФНС России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 НДФЛ; открытых/закрытых счетах с указанием реквизитов счетов, наименования и местонахождения кредитных организаций; – Территориальные органы ФССП России копии исполнительных листов, на основании которых были возбуждены исполнительные производства в отношении или в пользу должника; копии постановлений о возбуждении в отношении должника исполнительных производств, об окончании исполнительных производств, возбужденных в отношении должника; копий постановлений о наложении ареста на имущество, имущественные права должника; копии постановлений о возбуждении исполнительных производств, по которым должник является взыскателем; копии постановлений о наложении ареста и акта о наложении ареста на дебиторскую задолженность должника. В силу части 1 статьи 16 АПК РФ на всей территории Российской Федерации вступившие в законную силу судебные акты арбитражного суда обладают свойством общеобязательности.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Разъяснить, что для получения указанных сведений и документов финансовому управляющему необходимо предоставить копию настоящего судебного акта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объёме). Апелляционная жалоба подаётся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размещённой на официальном сайте арбитражного суда в сети "Интернет" http://ekaterinburg.arbitr.ru. В случае обжалования решения в порядке апелляционного или кассационного производства информацию о времени, месте и результатах рассмотрения дела можно получить на интернет-сайте Семнадцатого арбитражного апелляционного суда http://17aas.arbitr.ru. Судья А.С. Воротилкин Суд: АС Свердловской области (подробнее) Истцы: ПАО БАНК ВТБ (подробнее) ПАО "Сбербанк России" (подробнее) Иные лица: Ассоциация Арбитражных Управляющих "Арсенал" (подробнее) Судьи дела: Воротилкин А.С.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