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объем, стоимость и качество всех выполненных ООО «Южная Магистраль» работ в рамках договора № 15 от 14.09.2022 г., их соответствие строительным нормам и проектной документации.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работы выполнены не качественно, определить объем и стоимость некачественно выполненных работ.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соответствуют ли объем, стоимость и качество дополнительно выполненных ООО «Южная Магистраль» работ по договору № 15 от 14.09.2022 г., указанному в КС-2 № 3 от 03.11.2022 г. строительным нормам и правилам?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Определить необходимость выполнения дополнительных работ. Установить имелась ли возможность выполнения истцом работ в рамках договора № 15 от 14.09.2022 г. и сдачи объекта заказчику без выполнения дополнительных работ? Носят ли они безотлагательный характер? Обеспечивают ли дополнительные работы сохранность результатов работ, предусмотренных спорным договором? Могло ли привести к гибели или повреждению объекта строительства невыполнение дополнительных работ? В материалы дела поступило Заключение эксперта № 01/1/2023/128, согласно которому эксперт пришел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Стоимость работ, выполненных ООО «Южная Магистраль» в рамках договора № 15 от 14.09.2022 г. с надлежащим качеством составляет 3753805,40 руб., объем выполненных ООО «Южная Магистраль» в рамках договора № 15 от 14.09.2022 г. соответствует объему работ, согласованному сторонами в рамках договора № 15 от 14.09.2022 г., качество всех выполненных ООО «Южная магистраль» работ в рамках договора № 15 от 14.09.2022 г., строительным нормам и проектной документации – соответствует.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Работы, выполненные ООО «Южная Магистраль» в рамках договора № 15 от 14.09.2022 г. выполнены качественно (дефекты, допущенные в ходе производства работ отсутствуют), на основании вышеизложенного, настоящий вопрос остается без разрешения.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Объем, стоимость и качество дополнительно выполненных ООО «Южная Магистраль» работы по договору № 15 от 14.09.2022 г., указанному в КС-2 № 3 от 03.11.2022 г. строительным нормам и правилам – соответствует.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Выполнение дополнительных работ – необходимо. Установить имелась ли возможность выполнения истцом работ в рамках договора № 15 от 14.09.2022 г. и Сдача объекта заказчику без выполнения дополнительных работ в рамках договора № 15 от 14.09.2022 г. – невозможно. Дополнительные работ носят безотлагательный характер. Дополнительные работы обеспечивают сохранность результатов работ, предусмотренных спорным договором. Невыполнение дополнительных работ могло привести к гибели или повреждению объекта строительства. Изучив представленное в материалы дела экспертное заключение, составленное по результатам назначенной судом экспертизы, суд пришел к выводу о том, что экспертное заключение соответствует требованиям статьи 86 АПК РФ , каких-либо противоречий не содержит. Порядок назначения и проведения соблюдены по правилам, определенным статьями 82 , 83 АПК РФ , с учетом разъяснений, изложенных в постановлении Пленума Высшего Арбитражного Суда Российской Федерации от 04.04.2014 г. № 23 «О некоторых вопросах практики применения арбитражными судами законодательства об экспертизе»; оснований не доверять указанному заключению не имеется, поскольку оно изготовлено на основании определения суда о назначении судебной экспертизы экспертом, предупрежденным об уголовной ответственности; само заключение эксперта по настоящему делу является полным и мотивированным, не содержит неточности и неясности в ответах на поставленные вопросы; выводы эксперта являются однозначными, не носят вероятностного характера. Нормами статьи 71 АПК РФ предусмотрено, что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Никакие доказательства не имеют для арбитражного суда заранее установленной силы. Основания не доверять эксперту или сомневаться в его беспристрастности у суда отсутствуют. Учитывая изложенное, экспертное заключение признается надлежащим доказательством по делу. Следовательно, стоимость работ по договору фактически выполненных по договору составляет 3753805,40 руб., дополнительных работ – 139990 руб., всего 3893795,40 руб. Довод ответчика по встречному иску о том, что он не давал письменного согласия на выполнение дополнительных работ, а, следовательно, не обязан их оплачивать, не принимается судом, поскольку согласно выводам судебной экспертизы выполнение дополнительных работ – необходимо. Установить имелась ли возможность выполнения истцом работ в рамках договора № 15 от 14.09.2022 г. и Сдача объекта заказчику без выполнения дополнительных работ в рамках договора № 15 от 14.09.2022 г. – невозможно. Дополнительные работ носят безотлагательный характер. Дополнительные работы обеспечивают сохранность результатов работ, предусмотренных спорным договором. Невыполнение дополнительных работ могло привести к гибели или повреждению объекта строительства. Поэтому заказчик обязан оплатить дополнительные работы в сумме 139990 руб., которые фактически выполнены истцом и соответствуют справке по форме КС-2 № 3 от 03.11.2022 г., что установлено судебным экспертом. Таким образом, требование о взыскании задолженности за выполненные работы подлежит удовлетворению с учетом выводов судебного эксперта сумме 916892,70 руб., в остальной части требование не подлежит удовлетворению. Также, истцом по встречному иску заявлено требование о взыскании процентов за пользование чужими денежными средствами за период с 13.12.2022 г. по 16.01.2023 г. в размере 6633,51 руб., процентов за пользование чужими денежными средствами, начисленных на сумму 922373,70 руб. с 17.01.2023 г. по день фактического исполнения обязательств. Согласно пункту 4.2. Договора, окончательный расчет за выполненные работ/услуги в размере 1553805,40 руб., в том числе НДС 20% - 258967,57 руб., осуществляется в пятидневный срок с момента составления актов выполненных работ, либо актов по форме КС-2, КС-3, подписанных Заказчиком и Исполнителем, путем перечисления денежных средств на расчетный счет Исполнителя. Как указано ранее, акты о приемке выполненных работ и справки о стоимости выполненных работ и затрат подписаны ответчиком в одностороннем порядке и направлены на подписание в адрес истца, что подтверждается почтовой квитанцией от 02.12.2022 г. (РПО № ED271438166RU) с описью вложений. Согласно отчету об отслеживании, сформированному на официальном сайте Почты России, отправление получено адресатом 05.12.2022 г. При таких обстоятельствах, срок оплаты выполненных работ с учетом пяти дней, наступил 12.12.2022 г. В соответствии с частью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Негативные последствия для должника в виде применения положений статьи 395 ГК РФ наступают лишь при его недобросовестном поведении в рамках существующего обязательства между кредитором и должником. Такие принудительные меры являются средством защиты прав и интересов стороны в обязательстве, когда другая сторона допускает неисполнение либо ненадлежащее исполнение условий обязательства, и направлены на восстановление нарушенного права посредством денежной компенсации за неправомерное пользование имуществом кредитора. Взыскание процентов за пользование чужими денежными средствами является мерой ответственности за нарушение гражданско-правовых обязательств и связано с фактом неправомерного пользования денежными средствами без каких-либо законных оснований. Условиями Договора не предусмотрена ответственность Заказчика в виде неустойки за нарушение сроков оплаты, следовательно, Исполнитель вправе предъявить требование о взыскании проценты за пользование чужими денежными средствами. Как указано ранее срок оплаты наступил 12.12.2022 г., следовательно, требование ответчика о взыскании процентов за пользование чужими денежными средствами заявлено правомерно с 13.12.2022 г. Суд, проверив расчет суммы процентов за пользование чужими денежными средствами, признал его неверным, поскольку в расчете неверно указана сумма задолженности. Судом самостоятельно произведен расчет процентов за пользование чужими денежными средствами за период с 13.12.2022 г. по 16.01.2023 г. на сумму задолженности 916892,70 руб. следующим образом: 916892,70 руб. × 7,5% / 365 × 35 = 6594,09 руб. Следовательно, требование о взыскании процентов за пользование чужими денежными средствами подлежит удовлетворению в размере 6594,09 руб., в удовлетворении остальной части требования отказано. Пунктом 48 Постановления Пленума Верховного Суда РФ от 24.03.2016 г. № 7 «О применении судами некоторых положений Гражданского кодекса Российской Федерации об ответственности за нарушение обязательств» определено, что сумма процентов, подлежащих взысканию по правилам статьи 395 ГК РФ ,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По расчету суда, с ответчика в пользу истца подлежат взысканию проценты за пользование чужими денежными средствами за период с 17.01.2023 г. по 24.10.2025 г. (день вынесения решения суда) в размере 396361,43 руб.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(пункт 3 статьи 395 ГК РФ ). При этом день фактического исполнения обязательства, в частности уплаты задолженности кредитору, включается в период расчета процентов. Расчет процентов, начисляемых после вынесения решения, осуществляется в процессе его исполнения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Размер процентов, начисленных за периоды просрочки, имевшие место с 1 июня 2015 года по 31 июля 2016 года включительно, определяется по средним ставкам банковского процента по вкладам физических лиц, а за периоды, имевшие место после 31 июля 2016 года, - исходя из ключевой ставки Банка России, действовавшей в соответствующие периоды после вынесения решения.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179 АПК РФ ). Доказательств добровольной оплаты в материалах дела не содержится, поэтому требование о взыскании процентов за пользование чужими денежными средствами подлежит удовлетворению с 25.10.2025 г. по день уплаты суммы задолженности. В соответствии с частью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Истцом по первоначальному иску при подаче искового заявления уплачена государственная пошлина в сумме 25951 руб., что подтверждается платежным поручением № 68 от 18.01.2023 г. Расходы по уплате государственной пошлины, согласно статье 110 АПК РФ следует возложить на ответчика по первоначальному иску пропорционально удовлетворенным требованиям (удовлетворено 17,39%) в размере 4513 руб. Истцом по встречному иску при подаче встречного искового заявления уплачена государственная пошлина в сумме 21580 руб., что подтверждается платежным поручением № 1 от 04.01.2023 г. На основании статьи 333.21 НК РФ (в редакции, действовавшей на момент обращения истца в суд с исковым заявлением) размер подлежащей уплате государственной пошлины за рассмотрение встречного иска с учетом уточненных требований и произведения расчета процентов на день принятия решения составляет 26254 руб. Расходы по уплате государственной пошлины, согласно статье 110 АПК РФ следует возложить на истца и ответчика по встречному иску пропорционально размеру удовлетворенных исковых требований (удовлетворено 99,58%). Также на ответчика по встречному иску возлагаются расходы на проведение судебной экспертизы пропорционально размеру удовлетворенных исковых требований, Истцом по встречному иску на депозитный счет суда внесены денежные средства на общую сумму 24000 руб. в целях оплаты проведенного экспертного исследования, что подтверждается платежным поручением № 175 от 31.07.2023 г. С ответчика в пользу истца следует взыскать судебные расходы по оплате экспертного исследования пропорционально удовлетворенным требованиям в размере 23899,20 руб. (99,58%). В соответствии с абзацем 2 части 5 статьи 170 АПК РФ 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 Данная норма АПК РФ связана со статьей 410 ГК РФ , предусматривающей, что одним из оснований прекращения обязательств является зачет и применима по аналогии закона (часть 5 статьи 3 АПК РФ ) к рассматриваемым правоотношениям. При этом процессуальные действия по подаче встречных требований, основанные на одностороннем волеизъявлении, согласуются с гражданско-правовой природой зачета, для которого тоже достаточно заявления одной стороны. Как указано в пункте 23 постановления Пленума ВС РФ от 21.01.2016 г. № 1 «О некоторых вопросах применения законодательства о возмещении издержек, связанных с рассмотрением дела» суд вправе осуществить зачет судебных издержек, взыскиваемых в пользу каждой из сторон, и иных присуждаемых им денежных сумм как встречных (часть 5 статьи 3 , часть 3 статьи 132 АПК РФ ). С учетом данных обстоятельств, учитывая, что первоначальный и встречный иски удовлетворены частично, суд полагает необходимым произвести зачет удовлетворенных требований по первоначальному и встречному искам. В результате зачета с ООО «Торговый дом «Ульяновские Известняки» г. Краснодар (ИНН: &lt;***&gt;) в пользу ООО «Южная Магистраль» г. Краснодар (ИНН: &lt;***&gt;) следует взыскать задолженность в размере 691664,38 руб., проценты за пользование чужими денежными средствами за период с 13.12.2022 г. по 16.01.2023 г. в размере 6594,09 руб., за период с 17.01.2023 г. по 24.10.2025 г. в размере 396361,43 руб., проценты за пользование чужими денежными средствами, начисленные на сумму задолженности в размере 691664,38 руб. за период с 25.10.2025 г. до момента фактической уплаты задолженности, исходя из ключевой ставки ЦБ РФ, действующей в соответствующие периоды просрочки, а также расходы по уплате государственной пошлины в размере 16976 руб., расходы по оплате судебной экспертизы в размере 23899,20 руб. Руководствуясь статьями 49 , 65 , 71 , 110 , 163 , 167 - 171 , 176 Арбитражного процессуального кодекса Российской Федерации, суд РЕШИЛ: По первоначальному иску: В удовлетворении ходатайства ответчика о применении статьи 333 ГК РФ и снижении размера неустойки отказать. Взыскать с ООО «Южная Магистраль» г. Краснодар (ИНН: &lt;***&gt;) в пользу ООО «Торговый дом «Ульяновские Известняки» г. Краснодар (ИНН: &lt;***&gt;) неустойку по договору № 5 от 14.09.2022 г. в размере 225228,32 руб., а также расходы по уплате государственной пошлины в размере 4513 руб. В удовлетворении остальной части иска – отказать. По встречному иску: Ходатайство истца об уточнении исковых требований удовлетворить. Взыскать с ООО «Торговый дом «Ульяновские Известняки» г. Краснодар (ИНН: &lt;***&gt;) в пользу ООО «Южная Магистраль» г. Краснодар (ИНН: &lt;***&gt;) задолженность в размере 916892,70 руб., проценты за пользование чужими денежными средствами за период с 13.12.2022 г. по 16.01.2023 г. в размере 6594,09 руб., за период с 17.01.2023 г. по 24.10.2025 г. в размере 396361,43 руб., проценты за пользование чужими денежными средствами, начисленные на сумму задолженности в размере 916892,70 руб. за период с 25.10.2025 г. до момента фактической уплаты задолженности, исходя из ключевой ставки ЦБ РФ, действующей в соответствующие периоды просрочки, а также расходы по уплате государственной пошлины в размере 21489 руб., расходы по оплате судебной экспертизы в размере 23899,20 руб. В удовлетворении остальной части иска – отказать. В результате зачета: Взыскать с ООО «Торговый дом «Ульяновские Известняки» г. Краснодар (ИНН: &lt;***&gt;) в пользу ООО «Южная Магистраль» г. Краснодар (ИНН: &lt;***&gt;) задолженность в размере 691664,38 руб., проценты за пользование чужими денежными средствами за период с 13.12.2022 г. по 16.01.2023 г. в размере 6594,09 руб., за период с 17.01.2023 г. по 24.10.2025 г. в размере 396361,43 руб., проценты за пользование чужими денежными средствами, начисленные на сумму задолженности в размере 691664,38 руб. за период с 25.10.2025 г. до момента фактической уплаты задолженности, исходя из ключевой ставки ЦБ РФ, действующей в соответствующие периоды просрочки, а также расходы по уплате государственной пошлины в размере 16976 руб., расходы по оплате судебной экспертизы в размере 23899,20 руб. Взыскать с ООО «Торговый дом «Ульяновские Известняки» г. Краснодар (ИНН: &lt;***&gt;) в доход федерального бюджета РФ государственную пошлину за рассмотрение встречного иска в размере 4654 руб. Взыскать с ООО «Южная Магистраль» г. Краснодар (ИНН: &lt;***&gt;) в доход федерального бюджета РФ государственную пошлину за рассмотрение встречного иска в размере 20 руб.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апелляционном порядке в Пятнадцатый арбитражный апелляционный суд в течение месяца с даты принятия решения, а также в кассационном порядке в Арбитражный суд Северо-Кавказского округа в течение двух месяцев с даты вступления решения по делу в законную силу через суд, вынесший решение. Судья В.С. Чуриков Суд: АС Краснодарского края (подробнее) Истцы: ООО Торговый дом "Ульяновские Известняки" (подробнее) Ответчики: ООО "ЮЖНАЯ МАГИСТРАЛЬ" (подробнее) Судьи дела: Чуриков В.С. (судья) (подробнее) Последние документы по делу: Резолютивная часть решения от 23 октября 2025 г. по делу № А32-3373/2023 Решение от 20 января 2026 г. по делу № А32-3373/2023 Показать все документы по этому делу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