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февраля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Все ли недостатки, выявленные в ходе приемки дорожного покрытия ответчиком, имеются?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Какими нормативными правовыми актами регулируется каждый заявленный Ответчиком недостаток?</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Препятствуют ли недостатки использовать результаты работ по прямому назначению?</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Влияют ли недостатки на эксплуатационные свойства дорожного покрытия, в том числе безопасность перемещения по нему в различные времена года? В случае выявления фактов, некачественного выполнения работ по договору подряда, какова стоимость устранения нарушений (дефектов) либо какова стоимость работ с учетом дефектов в ценах мая 2021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случае выявления фактов некачественного выполнения работ по договору подряда, какова стоимость устранения нарушений (дефектов) либо какова стоимость работ с учетом дефектов? По результатам экспертизы в суд представлены заключения (09.08.2023 представлено заключение экспертов Союза «Торгово-промышленная палата Костромской области», 12.10.2023 - представлено заключение экспертов ООО «Эксперт +»). В частности, отвечая на поставленные вопросы, эксперты Союза «Торгово-промышленная палата Костромской области» пришли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проведении топографической съемки площадь выполненных работ по участкам составила: участок №1 – 4781,47 кв.м., участок №2 – 65,61 кв.м., участок №3 – 637,34 кв.м., участок №4 – 853,39 кв.м. (стр. 16 заключения);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Отвечая на первый вопрос, эксперты по результатам осмотра и инструментального исследования пришли к выводу, что все недостатки, выявленные ответчиком в ходе приёмки дорожного покрытия, отраженные заказчиком в двухстороннем акте №1 от 11.05.2022 и письме от 01.12.2021), имеются, замечания Заказчика обоснованы, а именно: - фактическое выполнение работ в части перепада высот в местах сопряжений нового и существующего (старого) асфальтобетонного покрытия не соответствует нормативным требованиям: не сформировано, выполнено с натаскиванием, повсеместное отклонение стыковочных швов от прямой линии, появление трещин в местах стыковки, разрушение шва (стр. 22 заключения); - соответствующая стыковка смежных слоев верхнего асфальтобетонного покрытия выполнена с нарушением нормативных требований, в наличии расхождения полос по швам сопряжений, не соблюдена ровность стыковки (сопряжение полос выполнено с недопустимым перепадом высот), сопряжений покрытий между собой зачастую выполнено с наплавом, повсеместно отклонение стыковочных швов от прямой линии, стыковка смежных слоев верхнего асфальтобетонного покрытия выполнена с дефектами в виде технологических трещин, сопряжения полос выполнены с нарушением технологии производства работ, с нарушением температурного режима укладки асфальтобетонной смеси, без поверхностно-активных добавок, фактическое выполнение работ по устройству примыканий новых полос асфальтобетонного покрытия не соответствует нормативным требованиям (стр. 29 заключения); - при укладке дорожного покрытия поперечные и продольные уклоны вновь уложенного а/бетонного покрытия не соблюдались, в результате чего отдельные дождеприемники (обозначенные экспертами №№1, 2, 3 и 4) не выполняют свои функции, стыковка а/бетонного покрытия с крышками дождеприемников (обозначенные экспертами №№3 и 5) выполнена с разрушением кромки проезжей части, сопряжения а/бетонного покрытия с крышками всех дождеприемников выполнено с нарушением технологии укладки, что привело к выкрашиванию каменного материала, первичных трещин (стр. 34-35 заключения); - при производстве ремонтных работ нарушена технология изготовления и неправильного подобранного состава асфальтобетонной смеси, нарушены нормативные требования к температурному режиму при транспортировке, загрузке и укладке асфальтобетонной смеси, в результате чего на поверхности образовались неровности: выкрашивание и сегрегация каменного материала, рябь, раковины, технологические и сквозные трещины (стр. 41 заключения); - поверхностный водоотвод с отмостки здания ЦТМД обеспечен (стр. 42 заключения); - на отдельных участках, отмеченных Заказчиком (обозначенные экспертами участки №№1-6) на исполнительных съемках ООО «АсфальтСпецСтрой», в ходе осмотра и проверки качества выполненных работ по ремонту внутризаводских дорог, происходит скопление воды, поверхностный водоотвод с рассматриваемых участках к существующим дождеприемниками не обеспечен, что является нарушением нормативных требований (стр. 45-46 заключения); - эксперты также пришли к выводу об обоснованности замечаний Заказчика в части организации работ и оформления исполнительной документации: проверка качества бетона выполнено подрядчиком с нарушением нормативных требований к способу отбора проб (без представителей заказчика), количеству вырубок, месту отбора вырубок и проверяемых слоев, исполнительнее съемки участков дорог Подрядчиком не представлены, представленные геодезические схемы не отражают фактические планово-высотные отметки асфальтобетонного покрытия (стр. 46-49 заключения);</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Отвечая на третий и четвертые вопросы, эксперты пришли к выводу, что перечисленные дефекты и недостатки, образовавшиеся в результате выполненных ремонтных работ асфальтобетонного покрытия, являются нарушением нормативных требований и препятствуют эффективной технической эксплуатации внутризаводских дорог, недостатки влияют на эксплуатационные свойства дорожного покрытия, в том числе безопасность перемещения по нему в различные времена года (разделы 13.3., 13.4.2 заключения);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Стоимость устранения некачественного выполнения работ и нарушений (дефектов) по договору подряда в ценах мая 2021 года определена экспертами в сумме 1 278 179 руб. При определении указанной суммы эксперты указали, что при проведении экспертного исследования (в том числе с учетом результатов лабораторных испытаний) выполненных работ по ремонту внутризаводских дорог выявлены характерные дефекты дорожного покрытия: неоднородность покрытия, выкрашивание каменного материала, раковины; выявленные дефекты расположены по кромкам проезжих полос на примыканиях покрытия к зданиям и сооружениям; дефекты обнаружены на трех участках (участок №1 – площадью 4781,47 кв.м., участок №3 – площадью 637,34 кв.м., участок №4 – площадью 853,39 кв.м.); участок №2 площадью 65,61 кв.м. не рассматривался экспертами при расчете стоимости по устранению дефектов (раздел 13.4.3 заключения);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Отвечая на 5-й вопрос, эксперты пришли к выводу, что стоимость работ фактически выполненных подрядчиком работ с учетом дефектов в ценах мая 2021 года составляет 7 799 459 руб. Определяя указанную стоимость, эксперты указали, что по факту площади, состав и объемы выполненных работ имеют расхождения с локальной сметой к Договору подряда и актами выполненных работ Подрядчика (расхождения в разрезе каждого их 4-х участков приведены в таблицах 1 и 2 в раздела 13.4.5. заключения). В тоже время, отвечая на поставленные вопросы, эксперты ООО «Эксперт +» пришли к следующим выводам: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Отвечая на первый и второй вопросы, эксперты по результатам обследования внутризаводских асфальтобетонных дорог, пришли к выводу, что недостатки, выявленные Заказчиком в ходе приемки дорожного покрытия, имеются, но не все и не в том объеме, которые указаны в представленных документах (письмо Заказчика от 01.12.2021 и акт осмотра от 11.05.2022), а именно: - дефект с нарушением горизонтальных отметок (образованием луж) имеется, объемы таких нарушений несколько ниже, указанных Заказчиком в письме от 01.12.2021 (стр. 17 заключения); - в отношении такого недостатка как недостаточное качество укладки основания асфальтового покрытия на общей площади ориентировочно 507 кв.м., указанного Заказчиком в письме от 01.12.2021, эксперты указали, что Ответчик в акте осмотра от 30.11.2021 не дает расшифровки данного пункта, ссылки на результаты исследования в акте отсутствуют, согласно техзаданию к договору устройство основания асфальтового покрытия предусмотрено только на участке №3 (площадью 410,9 кв.м.), т.е. площадь заявленного Ответчиком дефекта превышает общую площадь предусмотренного к устройству основания дорог (стр. 17 заключения). В тоже время судом отмечается, что к письму от 01.12.2021 Заказчик помимо акта осмотра приложены также схемы участков с обозначением на них выявленных недостатков, анализ которых экспертами применительно к указанному недостатку не приведен; - результаты исследования показали наличие разницы в толщине асфальтобетонного покрытия на отдельных участках, что связано с тем, что асфальтобетонное покрытие уложено на старое существующее основанием (за искл. участка №3, где предусмотрена организация «корыта»), выравнивание этого основания Договором не предусмотрено; ровность покрытия проезжей части дорог обеспечивается, исключение – места образование луж; на отдельных участках не проезжей части дорог имеются перепады высот на стыках смежных полос, объемы нарушений ниже, чем указано в письме от 01.12.2021 (стр. 18 заключения); - разность высот между новым асфальтобетонным покрытием с существующим (старым), а также разность высот смежных полос нового асфальтобетона были зафиксированы экспертами при обследовании (просветы в основном не более 20 мм, в одном случае (в участке дороги №3) – 32 мм) (стр. 18-19 заключения); - при обследовании выявлен зазор под 3-метровой рейкой до решеток дождеприемников до 5 см, в двух колодцах зазор составил 14 и 17 см; ремонт дождеприемников и поднятие решеток до уровня покрытия не предусмотрено Договором подряда; также выявлено, что под основанием крышек колодцев для их фиксации на поверхности подкладывались поддерживающие элементы, что привело к деформации основания (провалу) под нагрузкой и разрушению примыкающего асфальтобетона (стр. 19 заключения); - в ходе экспертного обследования шероховатости асфальтобетонного покрытия были зафиксированы вне зоны проезжей части, на проезжей части такие дефекты экспертами не обнаружены; наличие шероховатости на расстоянии менее 3 м от зданий и сооружений не является дефектом и нарушением требований норм, данные шероховатости возникли из-за выполнения уплотнения виброплитой, что допускается нормами на недоступных и плохо доступных участках для укладки асфальтобетона спецтранспортом; выкрашивание асфальтобетона с отделением зерен минерального материала из покрытия не наблюдается и экспертами не зафиксировано (стр. 20 заключения); - в отношении выявленных Заказчиком недостатков относительно не обеспечения водоотводов с отмостки здания и к существующим дождеприемникам (пункты 1.5. и 1.6. акта от 11.05.2022) эксперты указали, что образование луж происходит из-за образования местных углублений в покрытии, при ликвидации которых образование луж прекратиться, вода будет стекать в существующие дождеприемники;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Отвечая на 3-й вопрос, эксперты пришли к выводу, что поскольку скорость движения автотранспорта по всей территории АО «Газпром трубинвест» (утвержденная схема движения от 08.11.2021) не должна превышать 20 км/ч, выявленные недостатки не препятствуют использовать результат работ по прямому назначению;</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ответе на 4-й вопрос эксперты указали, что результаты испытания проб асфальтобетона, отобранных в рамках экспертизы в декабре 2022, не следует учитывать из-за большого количества нарушений (отбор проб осуществлялся в зимний период при отрицательной температуре, отобранные пробы осуществлялось транспортом при отрицательной температуре, пробы отбирались близко к дороге или в местах, где автомобили не могут въехать, а дорожное покрытие фактически является отмосткой зданий), необходимо основываться на результатах испытаний проб асфальтобетона, отобранных в мае 2023; измерение толщины верхнего слоя асфальтобетона показала их превышение над проектным (по смете) значениям; отклонение из всех измерений может быть исключено как случайное; на участке дороги №3 выявлено, что часть новой дороги возведена на старый асфальтобетон с устройством щебеночной подготовки, а часть с устройством корыта из щебеночного основания, что, по мнению экспертов, на качество дороги не отразилось, замечаний Заказчика по ним не давались; все дефекты покрытия проезжей части, приведенные в таблице А.2 ГОСТ 33180-2014, отсутствуют в обследованной экспертами дорожной одежде, ширина раскрытия трещин – 0,5 мм, что намного меньше нормативных значений (3 мм); экспертами в таблице №1 заключения (стр. 26 заключения) приведен перечень необходимых работ и их объемы для определения стоимости устранения нарушений дефектов, размер которой в ценах мая 2021 года определен экспертами в сумме 187 618 руб. и на момент проведения экспертизы – 255 648 руб. (стр. 27 заключения);</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своем заключении эксперты ООО «Эксперт +» отразили замечания и особое мнения относительно заключения экспертов Союза «Торгово-промышленная палата Костромской области» (стр. 27-33 заключения). Допрошенные в судебном заседании эксперты Союза «Торгово-промышленная палата Костромской области» и ООО «Эксперт +», отвечая на вопросы суда и представителей сторон, сделанные по результатам судебной экспертизы выводы в представленных в материалы дела заключениях поддержали. Ответчик возражал против заключения экспертов ООО «Эксперт +», в тоже время каких-либо возражения относительно выводов экспертов Союза «Торгово-промышленная палата Костромской области» не заявил. Возражая против результатов экспертизы, выполненной экспертами Союза «Торгово-промышленная палата Костромской области», истец представил в материалы дела заключение специалиста (рецензию) Некоммерческого партнерства «Саморегулируемая организация судебных экспертиз» №19477 от 11.09.2023, в которым указанно, что заключение Союза «Торгово-промышленная палата Костромской области» произведено с многочисленными нарушениями действующего законодательства, методик (методических рекомендаций) проведения данного вида исследований, не является полным, всесторонним и объективным; в заключении отсутствует общая оценка результатов исследования, выводы не обоснованы и вызывают сомнения в достоверности; заключение не может использоваться при принятии юридически значимых решений, имеются основания для назначения повторной судебной экспертизы. Положениями частей 4 и 5 статьи 71 , части 3 статьи 86 АПК РФ предусмотрено, что заключение эксперта не имеет для суда заранее установленной силы и подлежит оценке наряду с другими доказательствами. Суд оценивает доказательства, в том числе заключение эксперта, исходя из требований частей 1 и 2 статьи 71 АПК РФ . Вопрос о допустимости или недопустимости доказательства решается судом в каждом конкретном случае. Оценивая представленные в суд экспертные заключения в рамках проведенной по делу судебной экспертизы, суд приходит к выводу, что содержание таких заключений соответствует требованиям статьи 86 АПК РФ , в заключениях отражены результаты исследований с указанием примененных методов и их оценка, эксперты предупреждены об уголовной ответственности за дачу заведомо ложного заключения, представленные заключения являются допустимыми и достоверными доказательствами по делу. Отклоняя доводы Истца о недопустимости экспертного заключения Союза «Торгово-промышленная палата Костромской области», судом также отмечается, что в указанном заключении (на стр. 72) имеется указание на дату начала проведения экспертизы (14.12.2022) и дату ее окончания (08.08.2023), заключение подписано экспертами экспертного учреждения, которым поручено ее проведение (ФИО4 ФИО5), само заключение и подписи экспертов удостоверено печатью Союза «Торгово-промышленная палата Костромской области», имеется запись о том, что заключение зарегистрировано в экспертном учреждении (ТПП КО) 08.08.2023, представлены документы, подтверждающие квалификацию экспертов и используемом при ее проведении оборудовании, что соотносится с положениями статьи 25 Федерального закона от 31.05.2001 №73-ФЗ «О государственной судебно-экспертной деятельности в Российской Федерации». Судом также отмечается, что в заключении (стр. 2 и 3) имеются записи о предупреждении экспертов ФИО4 ФИО5 и их подписи о предупреждении до проведения экспертизы об уголовной ответственности за дачу заведомого ложного заключения по статье 307 Уголовного кодекса Российской Федерации. При этом указание иного гражданского дела (№2-657/2022) в записи о предупреждении эксперта ФИО5 об уголовной ответственности расценивается судом как техническая ошибка. Позиция специалистов некоммерческого партнерства «Саморегулируемая организация судебных экспертиз» №19477 от 11.09.2023, изложенная в рецензии, о предупреждении экспертов об уголовной ответственности после проведения экспертизы, судом не принимается как документально не подтвержденная. Кроме того, экспертным учреждением - Союзом «Торгово-промышленная палата Костромской области» в материалы дела также представлено письмо, из которого следует, что у главного специалиста ОГБУ «Костромаавтодор» ФИО6, участвующего при проведении отбора проб при проведении экспертизы, 28.11.2022 подписано предупреждение об уголовной ответственности за заведомо ложное заключение. При этом несогласие с методиками экспертного исследования, однозначно не свидетельствуют о недостоверности заключения по результатам судебной экспертизы; эксперт самостоятелен в выборе методов, средств и методик экспертного исследования, необходимых, с его точки зрения, для разрешения поставленных вопросов. Представленная Истцом рецензия в рассматриваемом случае выражает субъективную позицию о несогласии с результатами судебной экспертизы. Более того, предоставление рецензии не может являться доказательством, опровергающим выводы судебной экспертизы, поскольку процессуальное законодательство и законодательство об экспертной деятельности не предусматривает рецензирование экспертных заключений, составление специалистом критической рецензии на заключение эксперта без наличия на то каких-либо процессуальных оснований не может расцениваться как доказательство, опровергающее выводы судебного эксперта. Судом также отмечается, что Истец в ходе рассмотрения дела отказался от ранее заявленного им ходатайства о назначении по делу дополнительной или повторной экспертизы. С учетом изложенного, оценив заключение Союзом «Торгово-промышленная палата Костромской области» судебной экспертизы по своему внутреннему убеждению, основанному на всестороннем, полном, объективном и непосредственном исследовании в их совокупности и взаимосвязи, в порядке, предусмотренном статьями 65 , 66 , 67 , 68 , 70 , 71 АПК РФ , установив, что заключение составлено экспертом, имеющим необходимые специальные познания, соответствует требованиям статей 82 , 83 , 86 АПК РФ , оно признается судом допустимым доказательством по делу. Оценив представленные в материалы дела доказательства, в том числе заключения экспертов Союза «Торгово-промышленная палата Костромской области» и ООО «Эксперт +», суд приходит к выводы, что работы выполнены истцом как с отклонением от требований действующего законодательства применительно к характеру выполняемых работ, так и от условий заключенного между сторонами договора. В тоже время судом отмечается, что эксперты ООО «Эксперт +», выявив недостатки в толщине асфальтобетонного покрытия на отдельных участках, нарушение горизонтальных отметок, приведшее к образованию луж, уложение асфальтобетонного покрытия на старое существующее основание, перепады высот на стыках смежных полос, деформации оснований крышек колодцев (провалы) и разрушение примыкающего асфальтобетона в результате подкладке подрядчиком поддерживающих элементов, наличие шероховатости на отдельных участках выполнения работ и т.д., определили стоимость устранения нарушений в ценах на май 2021 года на сумму 187 618 руб. из расчета общей площади луж (174 кв.м.), имевших место быть по состоянию на следующую дату обследования 13.04.2023, а также объема работ, направленного на выравнивание поверхностей покрытия (перепадов) на стыке существующего и нового покрытия и на стыке смежных слоев общей площадью 74,5 кв.м., расчет которого к привязке к конкретному участку работ в заключении не приведен. Кроме того, эксперты ООО «Эксперт +», констатировав факт расположения дождеприемников ниже уровня асфальтового покрытия, что не соответствует нормативным требованиям, не учли указанные недостатки при определении стоимости их устранения, указав, что ремонт дождеприемников и поднятие решеток до уровня покрытия не предусмотрены договором подряда, такие работы должен выполнять Заказчик. Между тем, как уже отмечалось ранее условиями договора предусмотрено, что при выполнении работ подрядчик обязуется обеспечить производство работ не только в соответствии с проектной документацией, но и строительными нормами и правилами. В соответствии с пунктом 5.2.6 ГОСТ Р 50597-2017 люки смотровых колодцев и дождеприемники ливнесточных колодцев должны соответствовать требованиям ГОСТ 3634, пунктом 5.2.7 которого закреплено, что крышки люков, ремонтные вставки и решетки дождеприемников должны плотно прилегать к соответствующим опорным поверхностям их корпусов; допуск плоскостности их опорных поверхностей не должен превышать 2 мм. Согласно пункту 5.3 ГОСТ Р 50597-2017 отклонение по вертикали крышки люка относительно поверхности проезжей части более 1 см должно быть устранено в течение одних суток. Не допускается разрушение крышек люков и решеток дождеприемников. Разрушенные крышки и решетки должны быть заменены в течение трех часов с момента обнаружения (пункт 5.2.7 ГОСТ Р 50597-2017). Принимая во внимание, что подрядчик принял на себя обязательство по ремонту дорог, в границах участках которых расположены также дождеприемники (колодцы), при их выполнении истец обязан также учитывать и нормативные требования в части соблюдения сопряжения асфальтобетонного покрытия и дождеприемников. Кроме того, истцом применительно к положениям статьи 716 ГК РФ не представлено доказательств, что в адрес Ответчика подрядчиком направлялись какие-либо предупреждения об обстоятельствах, которые грозят годности или прочности результатов выполняемой работы. Также судом отмечается, что экспертами ООО «Эксперт +» стоимость фактически выполненных работ, в том числе с учетом фактически используемого объема материалов, фактической площади ремонтируемых участков по результатам геодезического исследования, не определялась. В тоже время, представленное в материалы дело заключение экспертов Союза «Торгово-промышленная палата Костромской области» содержит в себе более подробные расчеты, описание и характер дефектов применительно к каждому из выявленных недостатков. В ходе рассмотрения дела Истец c учетом экспертизы Союза «Торгово-промышленная палата Костромской области» уточнил исковые требования, определив стоимость фактически выполненных работ с учетом площадей отремонтированных участков по результатам геодезического исследования и объема использованного при ремонте щебня, в размере 7 938 935,33 руб. (по актам стоимость работы составляла 8 432 134 руб.). Истец при уточнении исковых требований также исключил стоимость работ, не принимаемых Ответчиком, в местах образования луж на площади 277,3 кв.м. на сумму 391 235,22 руб., определив указанную площадь как среднеарифметическую. Учитывая установленные по делу обстоятельства, принимая во внимание, что в ходе рассмотрения дела Истец отказался от назначения по делу повторной судебной экспертизы, ответчик правом заявить ходатайство о повторной или дополнительной экспертизы не воспользовался, суд, оценив представленные в материалы дела в их совокупности, приходит к выводу, что стоимость фактически выполненных работ, а также стоимость устранения недостатков некачественно выполненных работ подлежат определению с учетом результатов экспертного заключению Союза «Торгово-промышленная палата Костромской области». Давая оценку доводам Ответчика о существенности выявленных недостатков, исключающих обязанность произвести оплату за выполненные Истцом работы, суд приходит к следующим вывода. В силу пункта 6 статьи 753 ГК РФ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подряда цели и не могут быть устранены подрядчиком или заказчиком. Таким образом, само по себе выявление при приемке отдельных недостатков не является достаточным условием для отказа от приемки выполненных работ. В силу пункта 1 статьи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 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безвозмездного устранения недостатков в разумный срок; соразмерного уменьшения установленной за работу цены; возмещения своих расходов на устранение недостатков, когда право заказчика устранять их предусмотрено в договоре подряда (статья 397). В то же время положениями пункта 3 статьи 723 ГК РФ предусмотрена возможность освобождения заказчика от оплаты за выполненные работы ненадлежащего качества только в случае наличия существенных и неустранимых недостатков. Согласно правовой позиции, отраженной в постановлении Президиума Высшего Арбитражного Суда Российской Федерации от 27.03.2012 №12888/11, факт наличия некоторых недостатков в выполненных работах не может являться безусловным основанием для отказа от подписания актов и оплаты работ, в силу ч. 2 ст. 65 АПК РФ доказательства обоснованного отказа от подписания актов выполненных работ должен представить именно заказчик. В определении Верховного Суда Российской Федерации от 27.08.2015 № 305-ЭС15-6882 изложена правовая позиция, исходя из которой заказчик вправе отказаться от приемки результата работ в случае обнаружения недостатков, которые исключают возможность его использования для указанной в договоре строительного подряда цели и не могут быть устранены подрядчиком или заказчиком. При наличии иных недостатков (то есть недостатков, которые не исключают возможность использования результата работ для предусмотренной договором цели или являются устранимыми) заказчик вправе предъявить подрядчику требования, основанные на п. 1 ст. 723 ГК РФ . Таким образом, сам факт наличия некоторых недостатков в выполненных работах не может являться безусловным основанием, исключающим обязанность заказчика оплатить подрядчику выполненные работы. Возможность отказа от приемки работ и освобождение заказчика от оплаты за выполненные работы ненадлежащего качества только в случае наличия существенных и неустранимых недостатков. Наличие устранимых недостатков в выполненных работах не является безусловным основанием для отказа от приемки работ, не освобождает заказчика от обязанности оплатить выполненные работы, а предоставляет ему право альтернативного требования к подрядчику в порядке, предусмотренном статьей 723 ГК РФ . В рассматриваемом случае, при проведении комиссионной экспертизы эксперты пришли к противоречивым выводам при ответе на поставленные вопросы о препятствии недостатков использовать результаты работ по прямому назначению и их влиянии на эксплуатационные свойства дорожного покрытия. В частности, как отмечалось ранее, эксперты ООО «Эксперт+» со ссылкой на приложение «Ж» СП 34.13330.2012 (пункт Ж2.2.), ГОСТ 32964-2014, а также на установленный на территории Ответчика режим движения автотранспорта (не более 20 км/ч в соответствии со схемой движения, утвержденной 08.11.2021), указали, что выявленные недостатки не препятствуют использовать результат работ по прямому назначению и не влияют на эксплуатационные свойства дорожного покрытия, в том числе безопасность перемещения по нему в различные времена года. В тоже время, эксперты Союза «Торгово-промышленная палата Костромской области», пришли к выводам, что дефекты и недостатки, выполненных ремонтных работ, создают некомфортные, а отдельные дефекты небезопасные условия для передвижения транспортных средств и пешеходов (на участках с дождеприемниками, перепады высот продольных и поперечных швов, образование луж), оказывают влияние на эксплуатацию дорожного покрытия, являются нарушением нормативных требований и препятствуют эффективной технической эксплуатации внутризаводских дорог. Между тем, в заключение экспертизы Союза «Торгово-промышленная палата Костромской области» отсутствует прямое указание, что выявленные дефекты и недостатки являются существенными и неустранимыми, выводов о наличии дефектов в виде выбоин, просадок, проломов, колей и иных повреждений, перечисленных в таблице А.1 приложения А ГОСТ Р 50597-2017 не приводится. Напротив, как отмечалось ранее, эксперты Союза «Торгово-промышленная палата Костромской области» определили стоимость устранения недостатков, каких-либо выводов об экономической нецелесообразность устранять такие недостатки в заключении не приводится. Более того, судом отмечается, что после получения от подрядчика уведомления о готовности результата работ (25.11.2021), Ответчик от приемки выполненных работ не отказался, напротив, со ссылкой на результаты осмотра указал на выполнение работ не в полном объеме, предложив Истцу устранить выявленные при таком осмотре недостатки. Требование об устранении недостатков направлялось Заказчиком Подрядчику и по результатам осмотра в мае 2022 года. Таким образом, Ответчик, приступив к приемке выполненных Истцом работ, от результата работ не отказался, на существенный и неустранимый характер недостатков не указал. Из материалов дела следует, что акты выполненных работ, представленные Подрядчиком для их подписания вместе с сопроводительным письмом, полученным Заказчиком 25.11.2021, были возвращены последним только в ноябре 2024 года (письмо от 25.11.2024), т.е. спустя значительное время после передачи результата работ Истцом и совершения Ответчиком действий по приемке такого результата. Таким образом, суд приходит к выводу, что доказательств, бесспорно свидетельствующих о существенности и неустранимости выявленных недостатков в фактически выполненных подрядчиком работах, что исключало бы возможность использования результата таких работ, Ответчиком в материалы дела не представлено. С учетом указанных обстоятельств, исковые требования Истца в части взыскания задолженность подлежат частичному удовлетворению в размере 3 991 639 руб. 80 коп., т.е. исходя из стоимости фактически выполненных работ и стоимости устранения дефектов некачественно выполненных работ, определенных на основании заключения Союза «Торгово-промышленная палата Костромской области», с учетом ранее уплаченного аванса (7 799 459 - 1 278 179 - 2 529 640, 20). Рассматривая требования Истца о взыскании процентов за пользование чужими денежными средствами, суд приходит к следующим выводам. В статье 395 ГК РФ предусмотрено, что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Частью 3 статьи 395 ГК РФ предусмотрено, что проценты подлежат уплате за весь период пользования чужими средствами по день фактической уплаты этих средств кредитору, если законом, иными правовыми актами или договором не определен более короткий срок. Согласно разъяснениям, содержащихся в пункте 37 Постановления Пленума Верховного Суда РФ от 24.03.2016 года №7 «О применении судами некоторых положений Гражданского кодекса Российской Федерации об ответственности за нарушение обязательств» (далее по тексту – Постановление №7) проценты, предусмотренные пунктом 1 статьи 395 ГК РФ , подлежат уплате независимо от основания возникновения обязательства (договора, других сделок, причинения вреда, неосновательного обогащения или иных оснований, указанных в ГК РФ). Принимая во внимание, что в ходе рассмотрения настоящего дела судом наличие недостатков в выполненных работах, исключающих обязанность Ответчика оплатить Истцу фактически выполненные работы, не установлено, доказательств оплаты не представлено, требования Истца о взыскании процентов за пользование чужими денежными средствами правомерны и обоснованы. Судом за заявленный Истцом период взыскания (с 22.12.2021 по 31.03.2022 и с 02.10.2022 по 01.07.2024) применительно к положениям статьи 395 ГК РФ выполнен расчет процентов за пользование чужими денежными средствами на сумму долга 3 991 639 руб. 80 коп., размер которых определен в сумме 925 677 руб. 69 коп., подлежащие также взысканию с Ответчика, начиная со 02.07.2024 по день фактической оплаты. Правовых оснований для снижения или освобождения Ответчика от процентов за пользование чужими денежными средствами судом не установлено. С учетом указанных обстоятельств, исковые требования ООО «АсфальтСпецСтрой» подлежат частичному удовлетворению. Рассмотрев встречные исковые требования, суд приходит к следующим выводам. В соответствии с пунктом 1 статьи 450 ГК РФ изменение и расторжение договора возможны по соглашению сторон, если иное не предусмотрено настоящим кодексом, другими законами или договором. В силу пункта 2 статьи 450 ГК РФ по требованию одной из сторон договор может быть изменен или расторгнут по решению суда только: 1) при существенном нарушении договора другой стороной; 2) в иных случаях, предусмотренных кодексом, другими законами или договором. При этом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 В качестве основания для требования о расторжении договора Ответчик ссылается на существенность нарушений ответчиком исполнения обязательств по выполнению работ по договору. В тоже время, в ходе рассмотрения дела судом достаточных доказательств наличия существенных и неустранимых недостатков, влекущих безусловное основание для отказа от приемки переданных подрядчиком работ и освобождающих заказчика от обязанности оплатить фактически выполненные работы, не установлено, что исключает удовлетворения требования Ответчика в части расторжения договора. В отношении требований о взыскании неустойки за нарушение сроков выполнения работ, судом также отмечается, что заявляя указанные требования, ответчик ссылается, что работы по договору с учетом положений пункта 3.1. договора, должны быть окончены в срок не позднее 20.01.2022 года. Между тем из материалов дела следует, что работы, фактическая стоимость которых определена по результатам комиссионной судебной экспертизы при рассмотрении настоящего спора, были переданы подрядчиком заказчику 25.11.2021, к приемке которых последний приступил, по результатам которой от их приемки не отказался, указав на необходимость устранения выявленных недостатков, стоимость устранения которых была также установлена судом при рассмотрении настоящего спора. С учетом указанных обстоятельств, суд приходит к выводу, что фактически выполненный объем работ, подлежащий оплате Ответчиком, выполнен Истцом в установленный договором срок, что исключает основания для начисления пени на основании пункта 11.2. Договора (просрочка выполнения работ). Таким образом, правовых оснований для удовлетворения встречных исковых требований судом не установлено. В силу статьи 110 АПК РФ расходы Истца по оплате государственной пошлины, расходы Истца и Ответчика на проведение экспертизы подлежат отнесению на стороны пропорционально размеру удовлетворенных исковых требований; расходы по оплате государственной пошлины за подачу встречного иска относятся на Ответчика. На основании вышеизложенного, руководствуясь статьями 110 , 167 , 168 , 169 , 170 , 171 Арбитражного процессуального кодекса Российской Федерации, суд Р Е Ш И Л: иск общества с ограниченной ответственностью «АсфальтСпецСтрой» (ИНН &lt;***&gt;, ОГРН &lt;***&gt;) удовлетворить частично. Взыскать с акционерного общества «Газпром трубинвест» (ИНН &lt;***&gt;, ОГРН &lt;***&gt;) в пользу общества с ограниченной ответственностью «АсфальтСпецСтрой» (ИНН &lt;***&gt;, ОГРН &lt;***&gt;) 3 991 639 руб. 80 коп. задолженности, 925 677 руб. 69 коп. процентов за пользование чужими денежными средствами, а также процентов за пользование чужими денежными средствами, начисленных на сумму 3 991 639 руб. 80 коп. по правилам статьи 395 Гражданского кодекса Российской Федерации, начиная с 02.07.2024 по день фактической оплаты долга, 42 883 руб. расходов по уплате государственной пошлины, 119 310 руб. расходов на судебную экспертизу. В остальной части иска отказать. В удовлетворении встречного иска акционерного общества «Газпром трубинвест» (ИНН &lt;***&gt;, ОГРН &lt;***&gt;) отказать. Взыскать общества с ограниченной ответственностью «АсфальтСпецСтрой» (ИНН &lt;***&gt;, ОГРН &lt;***&gt;) в пользу акционерного общества «Газпром трубинвест» (ИНН &lt;***&gt;, ОГРН &lt;***&gt;) 51 150 руб. расходов на судебную экспертизу. Произвести зачет удовлетворенных требований сторон, в результате которого взыскать с акционерного общества «Газпром трубинвест» (ИНН &lt;***&gt;, ОГРН &lt;***&gt;) в пользу общества с ограниченной ответственностью «АсфальтСпецСтрой» (ИНН &lt;***&gt;, ОГРН &lt;***&gt;) 3 991 639 руб. 80 коп. задолженности, 925 677 руб. 69 коп. процентов за пользование чужими денежными средствами, а также процентов за пользование чужими денежными средствами, начисленных на сумму 3 991 639 руб. 80 коп. по правилам статьи 395 Гражданского кодекса Российской Федерации, начиная с 02.07.2024 по день фактической оплаты долга, 42 883 руб. расходов по уплате государственной пошлины, 68 160 руб. расходов на судебную экспертизу. Исполнительный лист выдается по ходатайству взыскателя либо по его ходатайству направляется для исполнения непосредственно арбитражным судом. Возвратить обществу с ограниченной ответственностью «АсфальтСпецСтрой» (ИНН &lt;***&gt;, ОГРН &lt;***&gt;) из средств федерального бюджета 19 510 руб. государственной пошлины, уплаченной по платежному поручению от 14.02.2022 №159. Возвратить акционерному обществу «Газпром трубинвест» (ИНН &lt;***&gt;, ОГРН &lt;***&gt;) из средств федерального бюджета 801 руб. государственной пошлины, уплаченной по платежному поручению от 24.01.2024 №361. Решение может быть обжаловано в арбитражный суд апелляционной инстанции в течение месячного срока со дня его принятия или в арбитражный суд кассационной инстанции в срок, не превышающий двух месяцев со дня вступления решения в законную силу, при условии, что решение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Апелляционная и кассационная жалобы подаются через Арбитражный суд Костромской области. Судья А.Ю. Котин Суд: АС Костромской области (подробнее) Истцы: ООО "АсфальтСпецСтрой" (подробнее) Ответчики: АО "Газпром трубинвест" (подробнее) Иные лица: ООО "ЭКСПЕРТ+" (подробнее) Судьи дела: Панина С.Л. (судья) (подробнее) Судебная практика по: По договору подряда Судебная практика по применению норм ст. 702, 703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