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с учетом принятых судом уточнений удовлетворить в следующем порядке: Обязать Администрацию городского округа Ступино Московской области принять в муниципальную собственность автомобильную дорогу от автомобильной дороги общего пользования межмуниципального значения Московской области «Городище – Суково» до въезда в СНТСН «Нивки» (с координатами: начало дороги – 54.924134, 38.297095, конец дороги – 54.923237, 38.292186, протяженностью 300 метров). Взыскать с Администрации городского округа Ступино Московской области в пользу СНТСН "Нивки" расходы по оплате госпошлины в размере 50 000 руб., почтовые расходы в размере 1 700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Десятый арбитражный апелляционный суд в течение одного месяца со дня принятия. Судья А.А. Звонарёв Суд: АС Московской области (подробнее) Истцы: СНТ "НИВКИ" (подробнее) Ответчики: администрация городского округа ступино московской области (подробнее)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