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Продлить процессуальный срок, предложив в срок до 04.05.2026 направить друг другу и представить в канцелярию Арбитражного суда Красноярского края нарочным, почтой или по электронной системе подачи документов (https://my.arbitr.ru/), обеспечивая получение судом корреспонденции к указанной дате: а) заявителю: - доказательство оплаты за уступленное право (пункты 6, 8 договора от 18.11.2025).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Адрес для корреспонденции: 660049, &lt;...&gt; (факс: &lt;***&gt;, Https://my.arbitr.ru). При переписке ссылаться на номер дела. Помощник судьи: Черткова Яна Андреевна, тел: 226-58-81. В случае неустранения в установленный срок обстоятельств, послуживших основанием для оставления искового заявления без движения, исковое заявление и приложенные к нему документы на основании статьи 129 Арбитражного процессуального кодекса Российской Федерации будут возвращены истцу. Судья ФИО1 Суд: АС Красноярского края (подробнее) Истцы: МЕЖРАЙОННАЯ ИНСПЕКЦИЯ ФЕДЕРАЛЬНОЙ НАЛОГОВОЙ СЛУЖБЫ №1 ПО КРАСНОЯРСКОМУ КРАЮ (подробнее) ПАО "СБЕРБАНК РОССИИ" (подробнее) Ответчики: ООО "СибНефтьРезерв" (подробнее) Иные лица: ААУ "СИБИРСКИЙ ЦЕНТР ЭКСПЕРТОВ АНТИКРИЗИСНОГОУПРАВЛЕНИЯ" (подробнее) АО АКЦИОНЕРНЫЙ ИНВЕСТИЦИОННЫЙ КОММЕРЧЕСКИЙ БАНК "ЕНИСЕЙСКИЙ ОБЪЕДИНЕННЫЙ БАНК" (подробнее) ГУ Управление по вопросам миграции МВД России по Красноярскому краю (подробнее) Департамент муниципального имущества и земельных отношений администрации города Красноярска (подробнее) Краевое государственное казенное учреждение "Спасатель" (подробнее) Министерство природных ресурсов и лесного комплекса Красноярского края (подробнее) ООО "ДИРЕКТИВ" (подробнее) ООО ПромСнаб (подробнее) ООО "РЕГИОН ФИНАНС" (подробнее) УФНС России по Красноярскому краю (подробнее) Судьи дела: Григорьева Ю.В.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