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гор. Каменск-Уральский Свердловской обл.; адрес регистрации: Свердловская область, г. Екатеринбург, мкр. Светлый, д. 8, кв. 340; ИНН &lt;***&gt;, СНИЛС &lt;***&gt;) банкротом и ввести процедуру реализации имущества гражданина сроком на шесть месяцев, до 23.04.2026.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для участия в процедуре реализации имущества ФИО2 (ИНН &lt;***&gt;; регистрационный номер в сводном государственном реестре арбитражных управляющих 23901; адрес для направления корреспонденции: 600017, &lt;...&gt;, а/я 1), члена Союза арбитражных управляющих «Созидание».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25000 руб. единовременно.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подаётся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размещённой на официальном сайте арбитражного суда в сети "Интернет" http://ekaterinburg.arbitr.ru. Судья А.В. Боровик Суд: АС Свердловской области (подробнее) Истцы: Межрайонная инспекция Федеральной налоговой службы №25 по Свердловской области (подробнее) ООО МИКРОКРЕДИТНАЯ КОМПАНИЯ "ДЕНУМ ФИНАНС" (подробнее) ООО "РОВИ ФАКТОРИНГ ПЛЮС" (подробнее) ПАО БАНК ВТБ (подробнее) ПАО "Сбербанк России" (подробнее) Иные лица: СОЮЗ АРБИТРАЖНЫХ УПРАВЛЯЮЩИХ СОЗИДАНИЕ (подробнее) Судьи дела: Боровик А.В.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