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14 февраля 2020 года Судья Мурманского областного суда Синица А.П., рассмотрев жалобу защитника Гречаной С.С., действующей в интересах ФИО1, на решение судьи Октябрьского районного суда города Мурманска от 18 ноября 2019 года по жалобе на постановление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