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судьи по делу об административном правонарушении г. Мурманск 17 февраля 2020 года Судья Мурманского областного суда Синица А.П., рассмотрев жалобу защитника Гречаной С. С., действующей в интересах ФИО1, на решение судьи Октябрьского районного суда города Мурманска от 22 октября 2019 года по жалобе на постановление по делу об административном правонарушении, установил: постановлением административной комиссии Октябрьского административного округа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