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решение судьи по делу об административном правонарушении г. Мурманск 19 февраля 2020 года Судья Мурманского областного суда Синица А.П., рассмотрев жалобу защитника Гречаной С.С., действующей в интересах ФИО1, на решение судьи Октябрьского районного суда города Мурманска от 22 октября 2019 года по жалобе на постановление по делу об административном правонарушении, установил: постановлением административной комиссии Октябрьского административного округа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