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решение судьи по делу об административном правонарушении г. Мурманск 21 февраля 2020 года Судья Мурманского областного суда Синица А.П., рассмотрев жалобу защитника Гречаной С.С., действующей в интересах ФИО1, на решение судьи Октябрьского районного суда города Мурманска от 22 октября 2019 года по жалобе на постановление по делу об административном правонарушении, установил: постановлением административной комиссии Октябрьского административного округа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