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исследовании трупа ФИО3, ДД.ММ.ГГГГ г.р., обнаружены следующие повреждения (открытая проникающая черепно-мозговая травма): ушибленные раны (4) и ссадины в теменно-затылочно-височной области справа и на правой ушной раковине; кровоизлияние в подлежащие мягкие ткани головы в теменно-затылочно-височной области справа; кровоизлияние в мягкие ткани головы в теменной области слева; вдавленный многофрагментарный оскольчатый перелом костей свода и основания черепа; разрыв твердой мозговой оболочки в проекции правых теменной и височной долей; субарахноидальные кровоизлияния головного мозга; размозжение ткани мозга с разрывами мягкой мозговой оболочки на уровне правых теменной, височной и затылочной долей. 2.Данная открытая проникающая черепно-мозговая травма образовалась в результате не менее 2 ударных травмирующих воздействий твердого тупого предмета (предметов) с ограниченной уплощенной контактной поверхностью шириной около 3-4 см в теменно-затылочно-височную область головы справа потерпевшего при положении головы потерпевшего на подложке и соприкосновении с последней теменной областью слева. Удары наносились в указанную область головы потерпевшего в направлении справа налево относительно передней поверхности тела потерпевшего. Вывод подтверждается самим характером, количеством, локализацией и взаиморасположением обнаруженных на трупе повреждений.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минимально выраженных реактивных изменений в области повреждений, установленных макро- и микроскопически, прихожу к выводу, что данная открытая проникающая черепно-мозговая травма образовалась прижизненно, незадолго (в течение не более 2 часов) до наступления смерти.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Данная открытая проникающая черепно-мозговая травма по признаку опасности для жизни расценивается как причинившая тяжкий вред здоровью (п. 6.1.1, п. 6.1.2, п. 6.1.3 «Медицинских критериев определения степени тяжести вреда, причиненного здоровью человека» (Приложение к Приказу М3 и СР РФ от ДД.ММ.ГГГГ №н)), стоит в прямой причинной связи с наступлением смерти.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Смерть ФИО3 наступила в результате открытой проникающей черепно-мозговой травмы с переломами костей свода и основания черепа, с размозжением головного мозга.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момент причинения данной открытой проникающей черепно-мозговой травмы потерпевший ФИО3, наиболее вероятно, находился в горизонтальном положении, лежа на левом боку.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Образование данной открытой проникающей черепно-мозговой травмы закономерно должно было сопровождаться угнетением либо полной потерей сознания потерпевшего ФИО3, что исключало возможность последнего к совершению каких-либо самостоятельных целенаправленных действий (возможность передвигаться, кричать и т.д.).</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Смерть ФИО3 наступила в течение не более 2 часов после образования указанной открытой проникающей черепно-мозговой травмы.</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 основании данных о ранних трупных явлениях согласно Протоколу осмотра места происшествия прихожу к выводу, что смерть ФИО3 наступила около 6- 12 часов назад от момента фиксации ранних трупных явлений ДД.ММ.ГГГГ</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Исключается возможность образования данной открытой проникающей черепно-мозговой травмы при падении потерпевшего на плоскости из положения «стоя». 11.При судебно-химическом исследовании крови и мочи от трупа ФИО3 обнаружен этиловый спирт в концентрации: в крови - 3,8%о, в моче - 4,5%о. Наличие этилового спирта в крови и моче свидетельствует о факте приема этилового спирта (этилсодержащего алкоголя) потерпевшим незадолго до наступления смерти. Указанная концентрация этилового спирта в крови (3,8%о) у живых лиц может соответствовать сильному алкогольному опьянению (т. 1 л.д. 165-176); Заключение эксперта № от ДД.ММ.ГГГГ, согласно которому: Группа крови потерпевшего ФИО3 - О??. Группа крови подозреваемого ФИО2 - ??. В смыве с ложа трупа, в подногтевом содержимом ФИО3, футболке и шортах ФИО3 обнаружена кровь человека группы О??, таким образом, не исключается происхождение этой крови от ФИО3 Данных за присутствие крови ФИО2 на вышеуказанных объектах не получено. На рубахе ФИО2 обнаружена кровь человека, высказаться о групповой принадлежности которой не представляется возможным из-за неснимаемого влияния предмета-носителя. На металлическом ломе, сколах оконной рамы обнаружена кровь, малое количество которой не позволило определить ее видовую принадлежность. На штанах ФИО2 обнаружена кровь, при определении видовой принадлежности которой получен отрицательный результат со всеми введенными в реакцию преципитирующими сыворотками. На ребристом металлическом ломе, смывах с рук и подногтевом содержимом ФИО2, сланцах ФИО2 крови не обнаружено (т. 1 л.д. 182-184); Заключение эксперта № от ДД.ММ.ГГГГ,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кожном лоскуте и костях свода черепа с трупа ФИО3, ДД.ММ.ГГГГ г.р. обнаружены следующие повреждения: - ушибленные раны №№, ссадина на кожном лоскуте с правой теменно-височно- затылочной области и многофрагментарный перелом правой теменной кости в проекции данных повреждений на кожном лоскуте;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указанные в п. 1, причинены в результате не менее, чем пяти ударных воздействий твердого тупого предмета (предметов) с ограниченной контактной поверхностью. Групповые признаки травмирующего орудия в данных повреждениях отобразились незначительно, индивидуализирующие признаки травмирующего орудия в повреждениях не отобразились, поэтому они не пригодны для проведения идентификации методом сравнительного исследования.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Морфологические особенности (форма, размеры, характер краев и концов и т.д.) повреждений, указанных в п. 1, и конструктивные особенности (форма, размеры, материал и т.д.) представленных двух ломов дают основания полагать, что возможность причинения данных повреждений не исключается как ломом монтировкой, так и другим ломом с ребристой рукояткой (т. 1 л.д. 191-203); Заключение эксперта № от ДД.ММ.ГГГГ, согласно которому у ФИО2, ДД.ММ.ГГГГ г.р., повреждений не обнаружено (т. 1 л.д. 207). Данные заключения экспертов никаких сомнений в их достоверности у суда не вызывают, поскольку они обоснованы, последовательны, согласуются с другими доказательствами по делу. На предварительном расследовании и в судебном заседании подсудимый ФИО1 не отрицал факта нанесения ударов ломом по голове ФИО3 Позицию подсудимого ФИО2 об отсутствии у него умысла на убийство ФИО3 и о нанесении ему ударов ломом по голове лишь в целях причинения тяжкого вреда здоровью, суд расценивает как его способ защиты. Однако объяснения ФИО2 не получили своего подтверждения, по мнению суда, обусловлены желанием подсудимого смягчить свою ответственность за содеянное, и опровергаются показания самого подсудимого ФИО2, данными на предварительном следствии в качестве подозреваемого и обвиняемого, в которых он подробно рассказал об обстоятельствах совершения преступления, затем подтвердил их при проверке показаний на месте, показал механизм и локализацию нанесения им ударов металлическим ломом по голове ФИО3 Данные показания ФИО2 подтверждаются материалами дела, заключениями экспертов и согласуются с показаниями потерпевшей Потерпевший №1, свидетелей ФИО4 №1, ФИО4 №2, ФИО4 №3, ФИО4 №4, ФИО11, ФИО4 №6, ФИО4 №7, ФИО4 №8, ФИО4 №9, ФИО4 №10, ФИО4 №11, поэтому суд признает их правдивыми и достоверными за исключением показаний ФИО2 об отсутствии у него умысла на убийство ФИО3 Оснований для оговора ФИО2 потерпевшей и указанными свидетелями суд не усматривает. Из протокола явки с повинной ФИО2 от ДД.ММ.ГГГГ следует, что ДД.ММ.ГГГГ около 10 часов 30 минут между ним и ФИО3 произошел конфликт, в ходе которого он решил убить последнего и нанес удар металлическим ломом по голове ФИО3, тем самым убив его. Оценивая в совокупности исследованные в судебном заседании доказательства, суд находит виновность ФИО2 доказанной полностью и квалифицирует его действия по ч.1 ст. 105 УК РФ как убийство, то есть умышленное причинение смерти другому человеку. Оснований для переквалификации действий ФИО2 на ч.4 ст. 111 УК РФ суд не усматривает. Доказательства, исследованные в судебном заседании, являются допустимыми, так как получены с соблюдением норм уголовно-процессуального закона, достоверными, а в совокупности - достаточными для вывода о виновности ФИО2 в совершении убийства ФИО3 Делая вывод об умышленном причинении ФИО1 смерти ФИО3, суд исходит из совокупности всех обстоятельств совершенного преступления и учитывает способ преступления, количество, характер и локализацию телесных повреждений, а также предшествующее преступлению поведение виновного и потерпевшего, их взаимоотношения, последующее поведение виновного. Об умысле ФИО2 на убийство свидетельствует нанесение не менее пяти ударов металлическим ломом с достаточной силой в область жизненно важного органа-головы потерпевшего с причинением открытой проникающей черепно-мозговой травмы с переломами костей свода и основания черепа, с размозжением головного мозга. Таким образом, доводы ФИО2 о том, что он нанес удары металлическим ломом по голове потерпевшего без умысла совершить убийство ФИО3, суд находит несостоятельными и обусловленными желанием ФИО2 смягчить свою ответственность за содеянное. Мотивом к совершению убийства ФИО3 явилось возникновение личных неприязненных отношений и конфликт между ФИО3 и ФИО1 в связи с тем, что ФИО3 нанес ФИО2 один удар кулаком в область лица. Согласно заключению комиссии экспертов № от ДД.ММ.ГГГГ у ФИО2 обнаруживаются признаки психического расстройства в форме органического расстройства личности смешанной этиологии (сосудистая, токсическая) с легким психоорганическим синдромом. Об этом свидетельствуют анамнестические данные и данные настоящего исследования (развившиеся в следствие гипертонической болезни, токсического воздействия на головной мозг алкоголя истощаемость, сниженный объем, трудности сосредоточения внимания, снижение памяти и способности к удержанию новой информации, снижение процесса обобщения, конкретность мышления, в сочетании с нарушением мотивационного компонента мышления в виде склонности к опоре на субъективные личностно значимые критерии оценок, аффективной логики суждений, снижения критичности мышления, неустойчивость эмоционально-волевой сферы личности, высокий уровень базовой агрессивности, при недостаточности компенсирующих агрессию установок, легкость возникновения реакций раздражения, гневливости, преобладание оборонительных тенденций, ригидность установок, склонность к конкретности и тенденция к опоре на личный опыт, эмоциональная логика суждений, снижение критических возможностей). Во время совершения инкриминируемого ему деяния произошла временная субкомпенсация выявленного психического расстройства в виде психопатоподобной реакции по возбудимому типу. Об этом свидетельствуют развившиеся вследствие длительного существующего конфликта, преломившегося через субъективную личностно значимую оценку Ситуации, появление аффективной логики суждений (при высоком уровне базовой агрессивности), что в результате эмоционально-волевой неустойчивости вылилось в грубое агрессивное поведение со значительным снижением критики во время реакции. В связи с чем он не мог в полной мере осознавать фактический характер и общественную опасность своих действий и руководить ими. В настоящее время с учётом выявленного психического расстройства (Органического расстройства личности смешанной этиологии (сосудистая, токсическая) с лёгким психоорганическим синдромом) он может понимать характер и значение уголовного судопроизводства (сущность процессуальных действий и получаемых посредством их доказательств) и своего процессуального положения (содержание своих процессуальных прав и обязанностей), правильно воспринимать обстоятельства, имеющие значение для дела, и давать о них показания, может принимать участие в следственных действиях и судебных заседаниях, но не обладает способностью к самостоятельному совершению действий, направленных на реализацию указанных прав и обязанностей, может самостоятельно осуществлять своё право на защиту, то есть, нуждается в обязательном предоставлении защитника. Учитывая снижение памяти, конкретность мышления, эмоционально-волевую неустойчивость, снижение критики. Выявленное психическое расстройство связано с возможностью причинения им иного существенного вреда, а так же с опасностью для себя и других лиц. В связи с чем он нуждается в применении принудительных мер медицинского характера в виде принудительного наблюдения и лечения у врача психиатра в амбулаторных условиях. Во время совершения преступления ФИО1 не находился в состоянии аффекта (т. 1 л.д. 212-214). Вывод экспертов том, что ФИО1 в момент совершения инкриминируемого ему деяния не находился в состоянии аффекта подтверждается исследованными в судебном заседании доказательствами, свидетельствующими о совершении ФИО1 осознанных, умышленных, целенаправленных действиях, направленных на лишение жизни ФИО3 При назначении наказания подсудимому суд учитывает характер и степень общественной опасности совершенного преступления, данные о личности подсудимого, конкретные обстоятельства дела, влияние назначенного наказания на исправление осужденного и на условия жизни его семьи. Подсудимый ФИО1 судимости не имеет, до совершения инкриминируемого ему деяния не привлекался к административной ответственности, нигде не работает, на учете у психиатра-нарколога и врача психиатра КОГБУЗ «Зуевская ЦРБ» не состоит (т.2 л.д.79-80), по месту жительства участковым уполномоченным полиции и администрацией Сезеневского сельского поселения &lt;адрес&gt; характеризуется посредственно, злоупотребляет спиртными напитками (т. 2 л.д. 75,77). При назначении наказания суд также учитывает личность потерпевшего ФИО3, который по месту жительства характеризовался удовлетворительно, а также характер взаимоотношений ФИО2 с ФИО3 - совместное употребление спиртных напитков. Обстоятельств, отягчающих подсудимому наказание, суд не усматривает. Совершение преступления в состоянии опьянения, вызванном употреблением алкоголя, с учетом характера и степени общественной опасности преступления, обстоятельств его совершения и личности виновного, а также влияния состояния опьянения на поведение виновного, суд не признает обстоятельством, отягчающим подсудимому наказание. В качестве обстоятельств, смягчающих наказание подсудимому, суд учитывает его частичное признание вины, активное способствование раскрытию и расследованию преступления, его явку с повинной, противоправность и аморальность поведения потерпевшего, явившегося поводом для преступления, а также состояние здоровья ФИО2 – наличие психического расстройства. С учетом изложенного, суд полагает, что исправление ФИО2 возможно только в условиях изоляции от общества с назначением ему наказания в виде лишения свободы. По мнению суда, только наказание, связанное с лишением свободы ФИО2, будет являться справедливым, соответствующим характеру и степени общественной опасности содеянного им, данным о его личности, а также задачам охраны прав, свобод человека и гражданина, будет служить целям восстановления социальной справедливости, исправлению виновного и предупреждению совершения им новых преступлений. Также ему следует назначить и дополнительное наказание в виде ограничения свободы, которое призвано способствовать достижению целей наказания, исправлению осужденного и предупреждению совершения им новых преступлений. Каких-либо исключительных обстоятельств, существенно уменьшающих степень общественной опасности содеянного подсудимым, дающих основания для применения к ФИО2 положений ст. 64 УК РФ , суд не усматривает. С учетом конкретных обстоятельств дела, суд не усматривает оснований для применения положений ст. 73 УК РФ и назначения условного наказания. Оснований для изменения категории преступления, в совершении которого обвиняется ФИО1, на менее тяжкую в соответствии со ст. ч.6 УК РФ суд не усматривает. Принимая во внимание заключение комиссии экспертов № от ДД.ММ.ГГГГ, согласно которому ФИО1 нуждается в лечении психического расстройства, не исключающего вменяемости, на основании ч.2 ст. 99 УК РФ суд полагает возможным назначить ФИО2 наряду с наказанием принудительную меру медицинского характера в виде принудительного наблюдения и лечения у врача-психиатра в амбулаторных условиях. Меру пресечения ФИО2 в связи с необходимостью отбывания наказания в виде лишения свободы и исполнения приговора суд считает необходимым оставить заключение под стражу. Судьба вещественных доказательств подлежит разрешению в соответствии со ст. 81 УПК РФ . На основании изложенного и руководствуясь ст.ст. - 309 УПК РФ , суд ПРИГОВОРИЛ: Признать ФИО2 виновным в совершении преступления, предусмотренного ч.1 ст. 105 УК РФ , и назначить ему наказание в виде лишения свободы сроком на девять лет с отбыванием наказания в исправительной колонии строгого режима с ограничением свободы сроком на один год, в течение которого установить осужденному ФИО2 ограничения: не выезжать за пределы территории муниципального образования, где осужденный будет проживать после отбывания наказания в виде лишения свободы, не изменять места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законодательством Российской Федерации, возложить на ФИО2 обязанность два раза в месяц являться для регистрации в специализированный государственный орган, осуществляющий надзор за отбыванием осужденными наказания в виде ограничения свободы, в дни, установленные этим органом. Назначить ФИО2 принудительную меру медицинского характера в виде принудительного наблюдения и лечения у врача-психиатра в амбулаторных условиях. Меру пресечения ФИО2 в виде заключения под стражу оставить без изменения. Срок отбытия наказания исчислять ФИО2 со дня вступления приговора в законную силу. На основании п. «а» ч.3.1 ст. Уголовного кодекса Российской Федерации зачесть в срок отбытия наказания время задержания ФИО2 в порядке ст.ст. , 92 УПК РФ в период с ДД.ММ.ГГГГ по ДД.ММ.ГГГГ и содержания его под стражей в качестве меры пресечения по настоящему уголовному делу в период с ДД.ММ.ГГГГ по день вступления приговора в законную силу из расчета один день за один день отбывания наказания в исправительной колонии строгого режима. Вещественные доказательства – металлический лом, смыв с ложа трупа, сколы с оконной рамы, футболку серого цвета ФИО3, шорты голубого цвета ФИО3, металлический лом с ребристой рукоятью, образец крови ФИО3, кожный лоскут с раной, фрагмент костей черепа, образец крови обвиняемого ФИО2 – уничтожить; рубаху темного цвета ФИО2, штаны черного цвета ФИО2, сланцы черного цвета – возвратить по принадлежности ФИО2 Приговор может быть обжалован в апелляционном порядке в Кировский областной суд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случае заявления ходатайства об участии в рассмотрении дела судом апелляционной инстанции об этом указывается в апелляционной жалобе. Судья Зуевского районного суда В.А. Дресвянников Суд: Зуевский районный суд (Кировская область) (подробнее) Судьи дела: Дресвянников В.А. (судья) (подробнее) Последние документы по делу: Апелляционное постановление от 12 января 2021 г. по делу № 1-88/2020 Приговор от 4 ноября 2020 г. по делу № 1-88/2020 Приговор от 18 октября 2020 г. по делу № 1-88/2020 Приговор от 6 сентября 2020 г. по делу № 1-88/2020 Приговор от 6 июля 2020 г. по делу № 1-88/2020 Приговор от 19 мая 2020 г. по делу № 1-88/2020 Приговор от 14 апреля 2020 г. по делу № 1-88/2020 Приговор от 20 февраля 2020 г. по делу № 1-88/2020 Постановление от 2 февраля 2020 г. по делу № 1-88/2020 Показать все документы по этому делу Судебная практика по: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