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5</w:t>
      </w:r>
    </w:p>
    <w:p>
      <w:pPr>
        <w:spacing w:after="80"/>
        <w:jc w:val="center"/>
      </w:pPr>
      <w:r>
        <w:rPr>
          <w:rFonts w:ascii="Times New Roman" w:hAnsi="Times New Roman" w:eastAsia="Times New Roman" w:cs="Times New Roman"/>
          <w:b w:val="0"/>
          <w:i w:val="0"/>
          <w:sz w:val="22"/>
        </w:rPr>
        <w:t>город Котлас</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вышеуказанном участке двухполосной автомобильной дороги (по одной полосе движения в каждом направлении), имеющей асфальтобетонное покрытие, имеются дефекты покрытия в виде 2-х продольных колей (полосы наката) на одной полосе движения.На измерительном участке № 1 расчетная величина глубины колейности составляет от 8 см, длина 100 метров. Расчетная величина колейности на самостоятельном участке № 2 составляет 8 см, длина 100 метров;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вышеуказанном участке автомобильной дороги с асфальтобетонным покрытием отсутствуют линии дорожной разметки 1.1, 1.5, 1.6 «осевая» и 1.2 «краевая». В судебном заседании законный представитель Администрации ФИО1 и защитник Новикова Л.В., извещённые надлежащим образом, участия не приняли. От защитника Новиковой Л.В. поступило письменное ходатайство о рассмотрении протокола без участия представителя Администрации. Защитник Новикова Л.В. указывает, что Администрация с протоколом согласна, просит назначить наказание ниже низшего размера, предусмотренного санкцией ч. 1 ст. 12.34 КоАП РФ. Исследовав материалы дела об административном правонарушении, прихожу к следующим выводам. По определению ст. 2 Федерального закона № 196-ФЗ под безопасностью дорожного движения понимается состояние данного процесса, отражающее степень защищённости его участников от дорожно-транспортных происшествий и их последствий. Обеспечение безопасности дорожного движения представляет собой деятельность, направленную на предупреждение причин возникновения дорожно-транспортных происшествий, снижение тяжести их последствий. В силу п. 4 ст. 6 Федерального закона № 196-ФЗ к полномочиям органов местного самоуправления городского округа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местного значения, в том числе на объектах улично-дорожной сети, в границах городского округа при осуществлении дорожной деятельности, включая: принятие решений о временных ограничении или прекращении движения транспортных средств на автомобильных дорогах местного значения в границах городского округа в целях обеспечения безопасности дорожного движения;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 участие в осуществлении мероприятий по предупреждению детского дорожно-транспортного травматизма на территории городского округа. Полномочия органов местного самоуправления в области обеспечения безопасности дорожного движения являются расходными обязательствами муниципальных образований. Как следует из ст. 12 Федерального закона № 196-ФЗ, ремонт и содержание дорог на территории Российской Федерации должны обеспечивать безопасность дорожного движения. Соответствие состояния дорог техническим регламентам и другим нормативным документам, относящимся к обеспечению безопасности дорожного движения, удостоверяется актами контрольных осмотров либо обследований дорог, проводимых с участием соответствующих органов исполнительной власти. 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лица, осуществляющие содержание автомобильных дорог. Аналогичную норму содержит п. 13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утверждённых Постановлением Правительства РФ от 23 октября 1993 № 1090, возлагающий на должностных и иных лиц, ответственных за состояние дорог, железнодорожных переездов и других дорожных сооружений, также обязанность содержать дороги, железнодорожные переезды и другие дорожные сооружения в безопасном для движения состоянии в соответствии с требованиями стандартов, норм и правил. Согласно п. 6 ст. 3 Федерального закона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под дорожной деятельностью понимается деятельность по проектированию, строительству, реконструкции, капитальному ремонту, ремонту и содержанию автомобильных дорог. В соответствии с п. 11 и п. 12 ст. 3 данного Федерального закона под ремонтом автомобильной дороги понимается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 содержание автомобильной дороги - это комплекс работ по поддержанию надлежащего технического состояния автомобильной дороги, оценке её технического состояния, а также по организации и обеспечению безопасности дорожного движения.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 (ч. 1 ст. 17 указанного Федерального закона). Как установлено ч. 1 ст. 18 данного Федерального закона 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 а также обеспечения сохранности автомобильных дорог в соответствии с правилами, установленными настоящей статьёй. Согласно п. 3.10 ГОСТ 32825-2014 «Межгосударственный стандарт. Дороги автомобильные общего пользования. Дорожные покрытия. Методы измерения геометрических размеров повреждений» колейность - плавное искажение поперечного профиля автомобильной дороги, локализованное вдоль полос наката. В соответствии с требованиями п. 5.2.4 ГОСТ Р 50597-2017 покрытие проезжей части не должно иметь дефектов в виде выбоин, просадок, проломов, колей и иных повреждений (таблица А.1 приложения А), устранение которых осуществляют в сроки, приведенные в таблице 5.3. В силу п. 9.3.1 ГОСТ Р 50597-2017 измерение размеров отдельных выбоин, проломов, просадок (5.2.4), глубины колеи, сдвига, волны или гребенки (5.2.4), размеров необработанных мест выпотевания вяжущего (5.2.4) выполняют по ГОСТ 32825. Согласно п. 6.3.1 ГОСТ Р 50597-2017 дороги и улицы должны иметь дорожную разметку по ГОСТ 32953, форма, размеры и цвет которой должны соответствовать ГОСТ Р 51256. Разметка должна быть нанесена по ГОСТ Р 52289 в соответствии с утвержденным проектом (схемой) организации дорожного движения. В соответствии с п. 6.2.1 и п. 6.2.2 ГОСТ Р 52289-2019 горизонтальную разметку наносят на дорожные одежды капитального и облегченного (асфальтобетонного вида) типов, кроме случаев, оговоренных настоящим стандартом. В населенных пунктах горизонтальную разметку применяют на магистральных городских дорогах, магистральных улицах, улицах и дорогах местного значения. Разметку допускается применять и на других дорогах, когда это необходимо для обеспечения безопасности дорожного движения. Согласно п. 6.2.3 ГОСТ Р 52289-2019 разметку 1.1 применяют, в том числе, для разделения потоков транспортных средств, движущихся в противоположных направлениях на дорогах, имеющих две или три полосы для движения в обоих направлениях. Разметку 1.2 применяют для обозначения, в том числе, края проезжей части на участках дорог без бордюрного камня (6.2.4 ГОСТ Р 52289-2019). В соответствии с п. 6.2.7 ГОСТ Р 52289-2019 разметку 1.5 применяют, в том числе, для разделения транспортных потоков противоположных направлений на дорогах, имеющих две полосы движения в обоих направлениях, на участках дорог, где зоны с видимостью встречного автомобиля менее допустимой (таблица 4) не перекрывают друг друга, кроме случаев, указанных в 6.2.3 и 6.2.13. Согласно п. 6.2.8 ГОСТ Р 52289-2019 разметку 1.6 применяют для предупреждения о приближении к разметке 1.1 или 1.11 (со стороны сплошной линии), разделяющей потоки транспортных средств, движущихся в противоположных или попутных направлениях.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образует состав административного правонарушения, предусмотренного ч. 1 ст. 12.34 КоАП РФ. Указанная норма не содержит указаний на исключительные признаки субъекта соответствующего административного правонарушения, следовательно, таким субъектом может быть любое должностное или юридическое лицо, ответственные за состояние дорог и дорожных сооружений. Из материалов дела следует, что 16 января 2021 года в 22 часа 40 минут должностным лицом ОГИБДД ОМВД России «Котласский» в ходе выполнения функции надзора за дорожным движением и при обследовании места ДТП, проведено обследование состояния двухполосной (по одной полосе движения в каждом направлении) автомобильной дороги (улицы) общего пользования местного значения ул. Конституции, участок от дома № 11 до дома № 13, проходящей по территории города Котлас Архангельской области, на предмет соответствия требованиям по обеспечению безопасности дорожного движения, в ходе которого выявлены следующие недостатки при содержании и ремонте дороги: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вышеуказанном участке двухполосной автомобильной дороги (по одной полосе движения в каждом направлении), имеющей асфальтобетонное покрытие, имеются дефекты покрытия в виде 2-х продольных колей (полосы наката) на одной полосе движения.На измерительном участке № 1 расчетная величина глубины колейности составляет от 8 см, длина 100 метров. Расчетная величина колейности на самостоятельном участке № 2 составляет 8 см, длина 100 метров;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вышеуказанном участке автомобильной дороги с асфальтобетонным покрытием отсутствуют линии дорожной разметки 1.1, 1.5, 1.6 «осевая» и 1.2 «краевая». Выявленные недостатки зафиксированы должностным лицом в акте от 16 января 2021 года с приложением к нему ведомости измерения величины продольной колейности и фотоснимка. В ходе проведения административного расследования должностным лицом установлено, что лицом, ответственным за содержание и ремонт указанных автомобильных дорог, а, следовательно, и субъектом административного правонарушения, предусмотренного ч. 1 ст. 12.34 КоАП РФ, является Администрация. Указанный вывод должностного лица является правильным по следующим основаниям. Согласно выписке из Единого государственного реестра юридических лиц Администрация является действующим юридическим лицом, поставлена на налоговый учёт 01 января 2006 года. На основании п. 5 ч. 1 ст. 16 Федерального закона № 131-ФЗ от 06 октября 2003 года «Об общих принципах организации местного самоуправления в Российской Федерации» к вопросам местного значения городского округа относится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Как следует из содержания ст. 2 Устава городского округа Архангельской области «Котлас», в границы муниципального образования - городского округа «Котлас» входят территории города Котласа, рабочего посёлка Вычегодский, деревень Свининская и Слуда. Дорожная деятельность в отношении автомобильных дорог местного значения в границах городского округа «Котлас»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«Котлас»,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относится к вопросам местного значения городского округа «Котлас» (п.п. 5 п. 1 ст. 5 Устава). Аналогичные нормы содержит п.п. «в» п. 2.2.2 ст. 2.2. Положения об администрации городского округа Архангельской области «Котлас», которая согласно Уставу городского округа Архангельской области «Котлас» является постоянно действующим исполнительно-распорядительным органом городского округа «Котлас» и обладает правами юридического лица (ст. 37 Устава). То есть Администрация является лицом, на которое возложена организация деятельности по содержанию и ремонту автомобильных дорог местного значения и других дорожных сооружений. Автомобильная дорога по ул. Конституции (протяженностью 1826 м, покрытие асфальт, идентификационный номер 11 410 ОП МП 031) в г. Котласе Архангельской области включена в Единый реестр муниципального имущества ГО «Котлас», что подтверждается имеющейся в материалах дела выпиской. Протокол об административном правонарушении в отношении Администрации составлен правильно в соответствии с требованиями ст. 28.2 КоАП РФ с участием защитника Новиковой Л.В. Событие правонарушения и сведения об Администрации, как лице, его совершившем, изложены полно и в соответствии с фактическими обстоятельствами дела. Копия протокола об административном правонарушении вручена защитнику Новиковой Л.В., а также направлена по месту нахождения юридического лица. При ознакомлении с протоколом об административном правонарушении защитник Новикова Л.В. возражений на него не представила, указав, что Администрации вину в совершении правонарушения признаёт и раскаивается в содеянном, нарушения имеются в связи с дефицитом бюджета МО «Котлас», просит назначить штраф в размере менее минимального размера. В соответствии с ч. 2 ст. Конституции РФ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 Юридическое лицо на основании ч. 1 ст. 2.10 КоАП РФ подлежит административной ответственности за совершение административных правонарушений, предусмотренных статьями раздела 2 КоАП РФ или законами субъектов Российской Федерации об административных правонарушениях. Таким образом, действия Администрации подлежат квалификации по ч. 1 ст. 12.34 КоАП РФ, как несоблюдение требований по обеспечению безопасности дорожного движения при ремонте и содержании дорог. Согласно ч. 2 ст. 2.1 КоАП РФ юридическое лицо признаётся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Доказательства того, что Администрацией были приняты все зависящие от неё меры для соблюдения правил и норм, за нарушение которых предусмотрена административная ответственность по ч. 1 ст. 12.34 КоАП РФ, в материалы дела не представлены. При назначении административного наказания учитываются характер совершённого административного правонарушения, имущественное положение юридического лица, обстоятельства, смягчающие и отягчающие административную ответственность. Обстоятельствами, смягчающими административную ответственность Администрации, являются: признание вины и раскаяние в содеянном. Обстоятельством, отягчающим административную ответственность Администрации, является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 4.6 КоАП РФ за совершение однородного административного правонарушения. Санкция ч. 1 ст. 12.34 КоАП РФ предусматривает наказание виновному юридическому лицу в виде административного штрафа в размере от двухсот тысяч до трехсот тысяч рублей. В силу положений п. 3.2. ст. 4.1 КоАП РФ при наличии исключительных обстоятельств, связанных с характером совершённого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Согласно ч. 3.3 ст. 4.1 КоАП РФ при назначении административного наказания в соответствии с ч.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 Из решения Собрания депутатов МО «Котлас» «О бюджете муниципального образования «Котлас» на 2020 год и на плановый период 2021 и 2022 годов», размещённого на официальном сайте администрации МО «Котлас», следует, что основные характеристики бюджета МО «Котлас» на 2020 год утверждены с дефицитом бюджета МО «Котлас» в размере 76 354,9 тыс. рублей. Учитывая характер и обстоятельства совершённого Администрацией административного правонарушения, финансовое и имущественное положение юридического лица, дефицит местного бюджета, в целях назначения справедливого и соразмерного наказания и возможности его исполнения, считаю необходимым назначить Администрации наказание в виде административного штрафа в низшем размере, чем установлено санкцией ч. 1 ст. 12.34 КоАП РФ. Оснований для признания совершенного административного правонарушения малозначительным в ходе рассмотрения дела не установлено, срок давности привлечения к административной ответственности не истек. Руководствуясь ст.ст. 29.9 -29.11, ч. 3.2 ст. 4.1 КоАП РФ, п о с т а н о в и л: Администрацию городского округа Архангельской области «Котлас» признать виновной в совершении административного правонарушения, предусмотренного частью 1 статьи 12.34 КоАП РФ, и назначить ей административное наказание в виде штрафа в размере 100 000 (ста тысяч) рублей. Штраф подлежит уплате по следующим реквизитам: .... В соответствии с ч. 1 ст. 32.2 КоАП РФ штраф должен быть уплачен не позднее 60 дней со дня вступления постановления о наложении штрафа в законную либо со дня истечения срока отсрочки или срока рассрочки, предусмотренных ст. 31.5 КоАП РФ. Согласно ч. 1.3 ст. 32.2 КоАП РФ при уплате административного штрафа лицом, привлечённым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 1.1 ст. 12.1, ст. 12.8, ч. 6 и ч. 7 ст. 12.9, ч. 3 ст. 12.12, ч. 5 ст. 12.15, ч. 3.1 ст. 12.16, ст. 12.24, ст. 12.26, ч. 3 ст. 12.27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 В силу ч. 5 ст. 32.2 КоАП РФ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части 1 настоящей статьи, судья, вынесший постановление, изготавливает второй экземпляр указанного постановления и направляет его в течение десяти суток судебному приставу-исполнителю для исполнения в порядке, предусмотренном федеральным законодательством. Неуплата административного штрафа в установленный законом срок, влечёт наложение административного штрафа в двукратном размере суммы неуплаченного административного штрафа. Постановление может быть обжаловано в Архангельском областном суде в течение 10 суток со дня вручения или получения копии постановления. Судья М.Б. Минина Суд: Котласский городской суд (Архангельская область) (подробнее) Судьи дела: Минина Марина Борисовна (судья) (подробнее) Последние документы по делу: Постановление от 18 июля 2021 г. по делу № 5-221/2021 Постановление от 1 июля 2021 г. по делу № 5-221/2021 Постановление от 23 марта 2021 г. по делу № 5-221/2021 Постановление от 9 марта 2021 г. по делу № 5-221/2021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