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ФИО1, обвиняемой в совершении преступления, предусмотренного статьей ч. 1 УК РФ по ст. 25 УПК РФ , за примирением потерпевшего с подсудимым.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обвиняемой ФИО1, потерпевшему Потерпевший №1, прокурору Нейской Межрайонной прокуратуры.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до вступления постановления в законную силуФИО1 оставить без изменения подписку о невыезде и надлежащем поведении.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доказательства: диск с видеозаписью хранить в материалах уголовного дела. Настоящее постановление может быть обжаловано в Костромской областной суд в течение 15 суток со дня его вынесения. Судья: А.В. ВЕРХОВСКИЙ Суд: Нейский районный суд (Костромская область) (подробнее) Судьи дела: Верховский Анатолий Васильевич (судья) (подробнее) Последние документы по делу: Приговор от 21 августа 2023 г. по делу № 1-54/2023 Постановление от 17 июля 2023 г. по делу № 1-54/2023 Показать все документы по этому делу Судебная практика по: Нарушение правил дорожного движения Судебная практика по применению норм ст. 264, 264.1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