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 же деяние, совершенное группой лиц по предварительному сговору, - наказывается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срок до четырех лет со штрафом в размере до ста тысяч рублей или в размере заработной платы или иного дохода осужденного за период до одного года либо без такового.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Деяние, предусмотренное частью первой настоящей статьи, совершенное организованной группой, -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 В соответствии с примечанием к ст. 180 УК РФ крупным ущербом в настоящей статье признается ущерб в сумме, превышающей четыреста тысяч рублей. Приговором Заводского районного суда г.Орла от 13 октября 2023г действия ФИО1 по ч.4 ст. 180 УК РФ квалифицированы как «незаконное использование чужого товарного знака, если это деяние совершено неоднократно и причинило крупный ущерб, совершенные организованной группой». Приговором также установлено, что размер причиненного ущерба составляет 276 396 рублей. Таким образом при пересмотре приговора суд пришел к обоснованному выводу об отсутствии в действиях ФИО1 квалифицирующего признака «причинение крупного ущерба», квалифицировав её действия по ч.3 ст. 180 УК РФ в редакции Федерального закона от 06.04.2024 N 79-ФЗ. Вопреки доводам жалобы оснований для освобождения ФИО1 от наказания по ст. 180 УК РФ не имеется, поскольку новый уголовный закон преступность деяния, за которое осуждена ФИО1, не устраняет. Доводы осужденной, что за период предварительного расследования и судебного следствия она не допускала нарушений избранной меры пресечения, на законность принятого судом решения не влияют. Нарушений уголовно-процессуального закона, влекущих отмену или изменение судебного решения, суд апелляционной инстанции не усматривает. Учитывая изложенное оснований для удовлетворения апелляционной жалобы не имеется. Руководствуясь ст.ст. 389.20 , 389.28 , 389.33 УПК РФ , суд апелляционной инстанции постановил: Постановление Клинцовского городского суда Брянской области от 30 мая 2024 г. в отношении осужденной ФИО1 оставить без изменения, апелляционную жалобу осужденной – без удовлетворения. Апелляционное постановление может быть обжаловано в кассационном порядке, установленном главой 47.1 УПК РФ, в судебную коллегию по уголовным делам Первого кассационного суда общей юрисдикции. Председательствующий Сидоренко А.Н. Суд: Брянский областной суд (Брянская область) (подробнее) Судьи дела: Сидоренко Александр Николаевич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