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(для панелей диной свыше 2,5 м. до 4,0 м.), а именно: – в санузле – на нижней части стены (стена между санузлом и прихожей) отклонения глубиной 8 мм. на участке площадью 0,62 кв.м.; – в жилой комнате – на высоту стены (стена противоположная от входа в помещение) отклонения глубиной 6 мм. на участке площадью 4,80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прихожей – просветы глубиной 4 мм., на площади 0,70 кв.м.; – в помещении кухни – просветы глубиной 4 и 6 мм., на площади 1,68 кв.м.; – в жилой комнате – просветы глубиной 5 мм., на площади 8,74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помещении кухни – отклонение дверного блока от вертикали составляет 2,5 мм. на 1 метр (5 мм. на высоту блока); – в жилой комнате – отклонение дверного блока от вертикали составляет 6 мм. на 1 метр (12 мм. на высоту блока).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обследовании установлено, что ограждение балкона квартиры закреплено непосредственно к светопрозрачной алюминиевой конструкции с помощью самонарезающих винтов. Вопрос № 2. В выполненных застройщиком строительных и отделочных работах в помещениях квартиры, расположенной в многоквартирном доме по адресу: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а именно: – в санузле – на нижней части стены (стена между санузлом и прихожей) отклонения глубиной 8 мм. на участке площадью 0,62 кв.м.; – в жилой комнате – на высоту стены (стена противоположная от входа в помещение) отклонения глубиной 6 мм. на участке площадью 4,80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прихожей – просветы глубиной 4 мм., на площади 0,70 кв.м.; – в помещении кухни – просветы глубиной 4 и 6 мм., на площади 1,68 кв.м.; – в жилой комнате – просветы глубиной 5 мм., на площади 8,74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помещении кухни – отклонение дверного блока от вертикали составляет 2,5 мм. на 1 метр (5 мм. на высоту блока); – в жилой комнате – отклонение дверного блока от вертикали составляет 6 мм. на 1 метр (12 мм. на высоту блока).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ограждение балкона квартиры закреплено непосредственно к светопрозрачной алюминиевой конструкции с помощью самонарезающих винтов. Выявленные недостатки не являются следствием нарушения застройщиком требований технических регламентов, а также иных обязательных требований (являются отступлением от требований, применяемых на добровольной основе).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исследовательской части по первому вопросу данного заключения, являются следствием несоблюдения застройщиком требований нормативно-технической документации (СНиП, СП и ГОСТ), в связи с чем наличие данных недостатков (дефектов) приводит к ухудшению качества квартиры, расположенной по адресу: &lt;...&gt;. В ходе проведенного осмотра установлено, что квартира, расположенная по адресу: &lt;адрес&gt;, используется по ее функциональному назначению – для проживания. Выявленные недостатки не создают собственникам квартиры препятствий в пользовании квартирой, не оказывают влияние на параметры внутреннего микроклимата: освещенность, воздухообмен, температуру в помещениях, при нарушении которых условия для проживания в квартире были бы ухудшены и невозможны. На основании вышеизложенного следует сделать вывод о том, что выявленные недостатки не сделали квартиру, расположенную по адресу: (№), не пригодной для предусмотренного договором использования. Вопрос № 3.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исследовании по первому вопросу, носят производственный характер (производственные дефекты), являются следствием несоблюдения застройщиком требований нормативно-технической документации (СНиП, СП и ГОСТ). Недостатки (дефекты) в строительных и отделочных работах в помещениях квартиры, расположенной по адресу: &lt;адрес&gt;, выявленные экспертом в ходе натурного осмотра и, описанные в исследовательской части по первому вопросу данного заключения, не могли быть образованы вследствие нормального износа жилого помещения или его частей, нарушения владельцами квартиры требований технических регламентов, проектной документации, градостроительных регламентов, а также иных обязательных требований к процессу эксплуатации жилого помещения либо вследствие иного умышленного, либо неумышленного воздействия собственников или третьих лиц. Вопрос № 4.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и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102 532,40 руб. (Сто две тысячи пятьсот тридцать два рубля) 40 коп.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и с учетом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138 368,88 руб. (Сто тридцать восемь тысяч триста шестьдесят восемь рублей) 88 коп.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Доказательств, указывающих на недостоверность проведенной экспертизы, либо ставящих под сомнение ее выводы, участниками процесса не представлено, а проведенные ранее судебные экспертизы имеют установленные изъяны, что не позволяет суду положить их в основу судебного решения. Суд учитывает, что после проведения судебной экспертизы какие-либо новые документы технического или иного характера, содержание которых способно повлиять на выводы экспертов, в материалы дела не представлялись. С учетом изложенного, суд считает возможным принять заключение судебной экспертизы в качестве надлежащего доказательства. В рамках рассмотрения настоящего дела юридически значимым обстоятельством является отнесение требований, упомянутых в экспертном заключении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Условиями договора купли-продажи не предусмотрено, что при выполнении застройщиком работ допускаются строительные дефекты или иные отступления.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N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специализированный застройщик «ВЫБОР-ВОСТОК» работах при строительстве квартиры по адресу: &lt;адрес&gt;, в рамках установленного законом гарантийного срока, стоимость устранения которых составляет 138368,88рублей, что свидетельствует об обоснованности заявленных исковых требований в данной части, в связи с чем указанная сума подлежит взысканию с ответчика в пользу истца. В силу статьи Гражданского кодекса Российской Федерации срок удовлетворения требования потребителя исчисляется в календарных днях. Частью 1 статьи Закона РФ от 07.02.1992 года № 2300-1 «О защите прав потребителей» предусмотрено, что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Истец просит взыскать с ответчика неустойку за период с 28.05.2024 по 14.10.2024 в размере 193716,43 рублей исходя из следующего расчета: 138368,88 х 1%=1383,68 х140 дней = 193716,43рублей. Суд считает расчет истца арифметически верным, однако, при рассмотрении требований о взыскании неустойки исходит из следующего. Верховным Судом Российской Федерации в пункте 65 постановления Пленума от 24.03.2016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При этом день фактического исполнения нарушенного обязательства, в частности, день уплаты задолженности кредитору, включается в период расчёта неустойки. Принимая во внимание, что ответчиком требование потребителя об устранении недостатков по настоящее время не исполнено, требование истца о присуждении неустойки по день фактического исполнения этого обязательства подлежит удовлетворению. Вместе с тем, в соответствии со статей Гражданского Кодекса Российской Федерации, неустойкой (пени, штрафом)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 Неустойка является одним из способов обеспечения исполнения обязательств, средством возмещения потерь кредитора, вызванных нарушением должником своих обязательств. В соответствии со ст. ГК Российской Федерации, если подлежащая уплате неустойка явно несоразмерна последствиям нарушения обязательства, суд вправе уменьшить неустойку. Следовательно, при оценке степени соразмерности неустойки последствиям нарушения кредитного обязательства суд должен исходить из того, что ставка рефинансирования, являясь единой учетной ставкой Центрального банка Российской Федерации, по существу, представляет собой наименьший размер имущественной ответственности за неисполнение или ненадлежащее исполнение денежного обязательства. Таким образом, позиция законодателя направленная на обеспечение баланса интереса участников правоотношений долевого участия и согласуется с основополагающими принципами гражданского законодательства, изложенными в пунктах 3, 4 статьи 1 ГК РФ , согласно которым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В пункте 80 постановления Постановление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заявлены требования о взыскании неустойки, установленной договором в виде сочетания штрафа и пени за одно нарушение, а должник просит снизить ее размер на основании статьи 333 ГК РФ , суд рассматривает вопрос о соразмерности неустойки последствиям нарушения обязательств исходя из общей суммы штрафа и пени. Суд в соответствии со статьей 333 ГК РФ вправе уменьшить размер неустойки, если она явно несоразмерна последствиям нарушения обязательств. При этом судом должны быть приняты во внимание степень выполнения обязательства должником, имущественное положение истца, а также не только имущественный, но и всякий иной заслуживающий уважения интерес ответчика. Согласно части 2 пункта 34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применение ст. ГК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Исходя из смысла приведенных выше правовых норм и разъяснений, а также принципа осуществления гражданских прав своей волей и в своем интересе (ст. 1 ГК РФ ), размер неустойки может быть снижен судом на основании ст. Гражданского кодекса РФ и только при наличии соответствующего заявления со стороны ответчика. При этом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Кроме того, снижение размера неустойки не должно вести к необоснованному освобождению должника от ответственности за просрочку исполнения обязательства. В ходе судебного разбирательства стороной ответчика было заявлено о снижении размера неустойки и штрафных санкций, в связи с их явной несоразмерностью последствиям нарушения обязательства. Суд соглашается с доводами ответчика и считает чрезмерной предъявленную к взысканию неустойку в размере 193716,43 рублей, которая превосходит определенную судом стоимость устранения строительных недостатков квартиры, в связи с чем полагает возможным снизить размер неустойки до 90000 рублей. Указанный выше размер неустойки соблюдает баланс интересов сторон настоящего спора, восстанавливает нарушенные права истца и не отразится негативно на производственной деятельности ответчика. Ответчик, возражая против удовлетворения требования о взыскании неустойки, помимо просьбы о ее снижении, ссылается на действие Постановления Правительства РФ № 326 от 18.03.2024, устанавливающего мораторий на применение финансовых санкций к застройщикам. Так, указанным Постановлением Правительства РФ установлены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Вместе с тем, квартира истцом была приобретена на основании договора купли-продажи и указанное нормативное регулирование не подлежит применению к правоотношениям сторон спора. Пунктом 65 Постановления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установлено, что по смыслу статьи 330 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Таким образом, требование истца о начислении неустойки по день фактического исполнения обязательств ответчиком суд считает обоснованными, в связи с чем неустойка подлежит взысканию за заявленный истцом период с 15.10.2024 года по день фактического исполнения обязательства в размере 1% от стоимости устранения недостатков. Статьей Закон РФ от 07.02.1992 года № 2300- «О защите прав потребителей» установлено, что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истца и, учитывая характер допущенных нарушений, с ответчика в пользу истца следует взыскать компенсацию морального вреда в размере 5 000 рублей. Согласно пункту 6 статьи Закона о защите прав потребителей и разъяснениям, данным Верховным Судом Российской Федерации в постановлении Пленума от 28.06.2012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в размере 50% от суммы, присуждённой судом в пользу потребителя, независимо от того, заявлялось ли такое требование суду. На основании изложенного, суд полагает, что имеются основания для взыскания штрафа с ответчика, предусмотренного п. 6 ст. Закона РФ «О защите прав потребителей», который суд, с учетом просьбы ответчика о его снижении, а также тех обстоятельств, что взысканная неустойка также является по своей сути штрафной санкцией, полагает возможным определить в размере 50000рублей.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просит суд взыскать с ответчика расходы на оплату услуг представителя в сумме 25000 рублей. В обоснование заявленных требований суду предоставлены следующие доказательства: договор об оказании юридической помощи, заключенный между истцом и адвокатами Дегтяревым С.П. и Дегтяревой Н.В., квитанция к приходному кассовому ордеру на сумму 10000 рублей за подготовку искового заявления, квитанция к приходному кассовому ордеру на сумму 10000 рублей за участие представителя в судебном заседании 14.10.2024, квитанция к приходному кассовому ордеру на сумму 5000 рублей за подготовку позиции относительно ходатайства о назначении судебной экспертизы.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«ВЫБОР-ВОСТОК» расходы на оплату услуг представителя истца в полном объеме в сумме 25000 рублей, из которых: 10000 рублей за подготовку искового заявления, 10000 рублей за участие представителя в судебном заседании 14.10.2024, 5000 рублей за подготовку позиции относительно ходатайства о назначении судебной экспертизы, полагая указанную сумму соответствующей как объему оказанной помощи, так и принципу разумности и справедливости. Также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5783,69 рублей. Руководствуясь ст. ст. , , - 198 ГПК РФ , суд РЕШИЛ: исковые требования Тчамени Эммануела Джордана (паспорт (№)) к ООО Специализированный застройщик «Выбор-Восток» (ИНН &lt;***&gt;) удовлетворить частично. Взыскать с общества с ООО Специализированный застройщик «Выбор-Восток» в пользу Тчамени Эммануела Джордана в счет соразмерного уменьшения цены договора на стоимость устранения строительных недостатков квартиры денежные средства вразмере 138368,88 рублей, неустойку за несвоевременное устранение строительных недостатков квартиры за период с 28.05.2024 по 14.10.2024 в размере 90000 рублей, с продолжением ее начисления на сумму 138368,88 рублей по ставке 1 % в день с 15.10.2024 по день фактического исполнения обязательства, компенсацию морального вреда вразмере 5000рублей, расходы на оплату услуг представителя вразмере 25000 рублей, штраф за неудовлетворение в добровольном порядке требований потребителя в размере 50000 рублей. Взыскать с общества с ООО Специализированный застройщик «Выбор-Восток» в доход местного бюджета – бюджета городского округа город Воронеж государственную пошлину вразмере 5783,69 рублей. Решение может быть обжаловано в апелляционном порядке в судебную коллегию погражданским делам Воронежского областного суда в течение месяца со дня принятия решения суда в окончательной форме путём подачи апелляционной жалобы черезКоминтерновский районный суд города Воронежа. Судья Т.Н. Белоконова Решение изготовлено в окончательной форме 28 октября 2024 года. Суд: Коминтерновский районный суд г. Воронежа (Воронежская область) (подробнее) Ответчики: ООО СЗ "ВЫБОР-ВОСТОК" (подробнее) Судьи дела: Белоконова Татьяна Николаевна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