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Телесное повреждение, указанное в пункте «1А» является колото-резаным и образовалось от острого клинкового колюще-режущего орудия, которое имело относительно ровное острое лезвие и острие, «П» - образный на поперечном сечении обух с хорошо или умеренно выраженными равномерными прямоугольными ребрами толщиной около 1,5-2,0 мм, ширину погрузившейся части клинка ножа около 26-36 мм, от 1-кратного воздействия в область груди слева незадолго до момента наступления смерти. Подобного рода телесное повреждение влечет за собой вред здоровья опасный для жизни человека, создающий непосредственную угрозу для жизни и по этому признаку квалифицируется как тяжкий вред здоровью. Данное повреждение стоит в прямой причинной связи со смертью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Телесные повреждения, указанные в пункте «1Б» являются колото-резаными и образовались от острого клинкового колюще-режущего орудия, которое имело относительно ровное острое лезвие и острие, «П» - образный на поперечном сечении обух с хорошо или умеренно выраженными равномерными прямоугольными ребрами толщиной около 1,5-2,0 мм, ширину погрузившейся части клинка ножа около 26-36 мм, от 2-кратного воздействия в область груди по срединной линии незадолго до момента наступления смерти. Подобного рода телесные повреждения влекут за собой вред здоровья опасный для жизни человека, создающий непосредственную угрозу для жизни и по этому признаку квалифицируются как тяжкий вред здоровью. Данные телесные повреждения в прямой причинной связи со смертью не стоят.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Телесное повреждение, указанное в пункте «1В» является колото-резаным и образовалось от острого клинкового колюще-режущего орудия, которое имело относительно ровное острое лезвие и острие, «П» - образный на поперечном сечении обух с хорошо или умеренно выраженными равномерными прямоугольными ребрами толщиной около 1,5-2,0 мм, ширину погрузившейся части клинка ножа около 26-36 мм, от 1-кратного воздействия в область груди справа незадолго до момента наступления смерти. Подобного рода телесное повреждение влечет за собой вред здоровья опасный для жизни человека, создающий непосредственную угрозу для жизни и по этому признаку квалифицируется как тяжкий вред здоровью. Данное телесное повреждение в прямой причинной связи со смертью не стоит.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Телесное повреждение, указанное в пункте «1Г» является колото-резаным и могло образоваться от плоского колюще-режущего орудия (оружия) с острой ровной кромкой и острием, от 1-кратного воздействия в область груди справа, незадолго до момента наступления смерти. Подобного рода телесное повреждение влечет за собой вред здоровья опасный для жизни человека, создающий непосредственную угрозу для жизни и по этому признаку квалифицируется как тяжкий вред здоровью. Данное телесное повреждение в прямой причинной связи со смертью не стоит.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Телесное повреждение, указанное в пункте «1Д» является колото-резаным и могло образоваться от плоского колюще-режущего орудия (оружия) с острой ровной кромкой и острием, от 1-кратного воздействия в область живота справа, незадолго до момента наступления смерти. Подобного рода телесное повреждение влечет за собой вред здоровья опасный для жизни человека, создающий непосредственную угрозу для жизни и по этому признаку квалифицируется как тяжкий вред здоровью. Данное телесное повреждение в прямой причинной связи со смертью не стоит.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Телесное повреждение, указанное в пункте «1Е» является колото-резаным и могло образоваться от плоского колюще-режущего орудия (оружия) с острой ровной кромкой и острием, от 1-кратного воздействия в область живота по срединной линии, незадолго до момента наступления смерти. Подобного рода телесное повреждение влечет за собой вред здоровья опасный для жизни человека, создающий непосредственную угрозу для жизни и по этому признаку квалифицируется как тяжкий вред здоровью. Данное телесное повреждение в прямой причинной связи со смертью не стоит.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Телесные повреждения, указанные в пункте «1Ж» являются резаными ранами и могли образоваться от плоского режущего орудия (оружия) с острой ровной кромкой, в результате не менее 7-кратного воздействия в область правого и левого предплечий, левой и правой кистей рук, незадолго до момента наступления смерти. Подобного рода телесные повреждения влекут за собой временное нарушение функций органов и (или) систем (временная нетрудоспособность) продолжительностью до трех недель от момента причинения травмы (до 21 дня включительно) и по этому признаку квалифицируются как легкий вред здоровью. Данные телесные повреждения в прямой причинной связи со смертью не стоят</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Смерть гр. ФИО1 наступила от проникающего колото-резаного ранения груди со сквозным повреждением сердечной сорочки и сквозным повреждением передней стенки левого желудочка сердца, которое осложнилось травматическим гемоперикардом, обильной кровопотерей.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Все повреждения являются прижизненными и причинены одно за другим в короткий промежуток времени.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Возможность совершения потерпевшим после причинения ему телесных повреждений совершать активные целенаправленные действия, в том числе передвигаться, кричать и т.д. не исключается в период времени от момента получения телесных повреждений до момента потери сознания.</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Возможное взаиморасположение потерпевшего и нападавшего на момент причинения повреждений могло быть любым, как вертикальным, так и горизонтальным.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При судебно-химическом исследовании крови, печени, почки от трупа в крови найден этиловый спирт в количестве 1,21 мг/см3 (промилле); во всех вышеперечисленных биообъектах каких-либо спиртов, наркотических и психотропных веществ не обнаружено (т. 1 л.д. 136-168); - заключение эксперта № от ДД.ММ.ГГГГ, согласно которому достоверно установить диагноз, указанный в медицинской документации: «S 50.0 Ушибы локтей», не представляется возможным (т. 1 л.д. 212-214); - заключение эксперта №/М-К от ДД.ММ.ГГГГ, согласно которому колото-резаные раны на препарате кожи из области передней поверхности грудной клетки от трупа ФИО1 могли быть причинены клинком ножа, представленным на исследование, либо другим орудием с аналогичными конструктивными признаками (т. 1 л.д. 176-184); - заключение эксперта № от ДД.ММ.ГГГГ, согласно которому на ноже, изъятом в ходе осмотра места происшествия, обнаружена кровь человека, происхождение которой возможно от ФИО1 и исключается от ФИО3 ввиду иной ее группой принадлежности по системе АВО (т. 1 л.д. 189-191); - заключение эксперта № от ДД.ММ.ГГГГ, согласно которому в смыве с пола, на двух наволочках, обнаружена кровь человека, происхождение которой возможно от ФИО1 и исключается от ФИО3 ввиду иной ее группой принадлежности по системе АВО (т. 1 л.д. 206-208); - заключение эксперта № от ДД.ММ.ГГГГ, согласно которому следы пальцев рук, выявленные на поверхности бутылки из-под водки «Feno men», оставлены пальцами правой руки ФИО3 (т. 1 л.д. 196-201); - заключение эксперта № от ДД.ММ.ГГГГ, согласно которому представленный на экспертизу нож является ножом хозяйственно-бытового назначения, изготовлен фабричным способом и не относится к категории холодного оружия (т. 1 л.д. 218-220). По мнению суда, приведенные доказательства являются относимыми и допустимыми, а в своей совокупности они достаточны для установления картины преступления. Суд полагает, что в ходе распития спиртных напитков между потерпевшим, с одной стороны, и ФИО3, с другой стороны, сложилась конфликтная ситуация, в ходе которой ФИО1 стал высказывать в адрес супруги угрозы убийством, демонстрируя при этом кухонный нож. После того как ФИО1 прекратил свои противоправные действия, перестав представлять для ФИО3 какую-либо опасность, последняя взяла в руки тот же кухонный нож и из личной неприязни, возникшей в связи с предшествующим неправомерным поведением супруга, с целью убийства нанесла им потерпевшему множественные удары по различным частям тела, от чего ФИО1 скончался на месте происшествия. Причинение ФИО3 ФИО1 смерти описанным выше способом подтверждается показаниями свидетелей, а также материалами дела, и подсудимой не оспаривается. При этом ФИО3, признавая объективную сторону содеянного, указывает на то, что она наносила удары ножом потерпевшему, защищаясь от насильственных действий последнего, то есть находилась в состоянии необходимой обороны. Вместе с тем данный довод подсудимой не согласуется с доказательствами, исследованными в ходе судебного разбирательства. Так, из показаний самой ФИО3, данных ею в судебном заседании, следует, что она без какого-либо сопротивления со стороны супруга забрала у него нож и, будучи разозленной его противоправным поведением, стала размахивать им перед ФИО1, желая проучить его, что свидетельствует о том, что мотивом совершенного ею посягательства была не оборона, а неприязнь к супругу. Кроме того, анализируя показания подсудимой на протяжении всего уголовного судопроизводства, суд находит их крайне противоречивыми, непоследовательными и нелогичными. Так, в ходе допросов ФИО3 в суде и на стадии предварительного следствия последняя заявляла о том, что насилие в отношении нее со стороны супруга ограничивалось лишь психическим воздействием. Между тем в явке с повинной ФИО3 указывала на факт ее удушения погибшим. Не отрицая в суде изложение указанных обстоятельств в своем объяснении, данном до возбуждения уголовного дела, обвиняемая не смогла пояснить причины такого несоответствия. Кроме того, ни в явке с повинной, ни в первоначальных допросах ФИО3 в качестве подозреваемой и обвиняемой она не сообщала о том, что супруг угрожал ей еще и топором, и лишь при предъявлении обвинения в окончательной редакции, а также в суде ФИО3 стала ссылаться на это обстоятельство как на причину ее опасения за свою жизнь. Также подсудимая в ходе предварительного следствия указывала на то, что супруг под угрозой применения ножа принудил ее пройти вместе с ним в спальную комнату. Между тем ни один из свидетелей, присутствовавших на месте криминального инцидента, не видел ни в спальной комнате, где была причинена смерть потерпевшему, ни тем более в руках последнего топора. Аналогично и в протоколе осмотра места происшествия не было указано на обнаружение и изъятие упомянутого предмета. Также названные свидетели не упоминали про факт нежелания виновной находиться в одной комнате с погибшим, напротив, свидетель Свидетель №1 указал на то, что ФИО3 добровольно непосредственно перед убийством прошла в спальню вслед за супругом. Данные обстоятельства, по мнению суда, пороча пояснения ФИО3 по обстоятельствам дела, свидетельствуют о ее попытке преувеличить опасность, исходящую от ФИО3, с целью создать у суда впечатление, что подсудимая действительно находилась в состоянии обороны. Нелогичность показаний последней, указывающая на ее неискренность, состоит и в ее пояснениях относительно неоказания помощи супругу непосредственно после совершенного на него посягательства: причина этому, как сообщила подсудимая, это ее предположение о несерьезности нанесенных ранений, которых было не менее 14, семь из которых были проникающими и нанесены в область расположения жизненно важных органов, после чего ее супруг якобы лег спать. Также на ложность показаний ФИО3 относительно мотивов содеянного ею указывает тот факт, что она после случившегося никому не сообщила о том, что подверглась нападению супруга, более того, первоначально подсудимая и вовсе отрицала свою причастность к смерти ФИО1, о чем сообщила свидетель Свидетель №3 Кроме того, суд отмечает, что свидетели, находившиеся в момент инкриминируемых событий в соседней комнате, не слышали никакого шума, криков или звуков, указывающих на случившееся нападение. Данное обстоятельство не только свидетельствует о том, что ФИО3, вопреки ее доводам, не подвергалась насильственному посягательству в момент причинения смерти ФИО1, но и вкупе с локализацией ножевых ранений на руках погибшего (шесть из семи повреждений расположены на тыльной стороне его кистей, это притом, что ФИО3 на предварительном следствии утверждала, что супруг, обороняясь от ее действий, выставлял руки вперед) указывают на то, что ФИО1 не предполагал возможности причинения супругой ему телесных повреждений, тем более с применением ножа, а значит, находился в состоянии покоя (например, спал). Суд проанализировал и довод защиты о необходимости квалификации действий виновной как убийство в состоянии внезапно возникшего сильного душевного волнения (ст. 107 УК РФ ), в том числе и потому, что в ходе судебного заседания ФИО3 якобы не могла вспомнить некоторые обстоятельства случившегося. Однако, учитывая нахождение последней в состоянии алкогольного опьянения, вызванном употреблением алкоголя на протяжении нескольких дней подряд, суд исключает возможность ее нахождения в момент инкриминируемых событий в состоянии аффекта; по тем же мотивам суд отказал стороне защиты в удовлетворении ходатайства о назначении соответствующей судебной экспертизы. Запамятование же ФИО3 в судебном заседании отдельных обстоятельств дела с учетом того, что в ходе предварительного следствия она неоднократно и подробно рассказывала детали лишения супруга жизни, выдвигая при этом различные версии в свою защиту, не только не порочат сделанный судом вывод, но свидетельствует в пользу его обоснованности. Таким образом, суд считает, что ФИО3 умышленно лишила жизни ФИО1, при этом не находилась ни в состоянии обороны, ни в состоянии аффекта, а доводы подсудимой об обратном направлены на попытку избежать уголовной ответственности за содеянное либо смягчить меру грозящего ей наказания. Действия ФИО3 суд квалифицирует по ч. 1 ст. 105 УК РФ как умышленное причинение смерти другому человеку. Об умысле на причинение смерти ФИО1 свидетельствует избранное подсудимой орудие (нож), локализация телесных повреждений (жизненно-важные органы), неоднократность насильственных воздействий (не менее 14 ударов), а также агрессивное состояние подсудимой, усугубленное состоянием алкогольного опьянения. При определении вида и меры наказания суд учитывает характер и степень общественной опасности преступления, личность виновной, в том числе обстоятельства, смягчающие наказание, а также влияние назначенного наказания на исправление осужденной и на условия жизни ее семьи. Исследовав личность подсудимой, суд установил, что ФИО3 вдова, на иждивении имеет несовершеннолетнюю дочь ДД.ММ.ГГГГ г.р., получила среднее профессиональное образование, официально не трудоустроена, имеет постоянное место жительство, где характеризуется удовлетворительно, на учете у психиатра и нарколога не состоит, ранее не судима, страдает серьезными заболеваниями. В качестве смягчающих наказание обстоятельств суд учитывает частичное признание подсудимой вины, явку с повинной, противоправность поведения потерпевшего, явившаяся поводом для совершения преступления, состояние здоровья подсудимой, наличие на иждивении несовершеннолетнего ребенка, привлечение к уголовной ответственности впервые, положительную характеристику подсудимой с прежнего мета работы, принесение потерпевшей извинений. Активное способствование расследованию и раскрытию преступления суд вопреки позиции органа предварительного следствия в качестве смягчающего ФИО3 наказания обстоятельства признать не может, поскольку, сообщив в явке с повинной о причинении смерти супругу, далее в ходе предварительного следствия подсудимая пыталась ввести уполномоченных должностных лиц в заблуждение относительно фактических обстоятельств дела, а значит, степень ее содействия в расследовании обстоятельств уголовно наказуемого деяния не достигла той степени, которая позволяла бы усмотреть в ее постпреступных действиях признаки смягчающего обстоятельства, предусмотренного п. «и» ч. 1 ст. 61 УК РФ . Обстоятельств, отягчающих ФИО3 наказание, не установлено. Суд не считает необходимым признавать состояние алкогольного опьянения отягчающим обстоятельством, поскольку из установленных судом обстоятельств не следует, что состояние алкогольного опьянения спровоцировало подсудимую на совершение преступления. С учетом наличия смягчающего обстоятельства, предусмотренного п. «и» ч. 1 ст. 61 УК РФ , суд назначает ФИО3 наказание в пределах, предусмотренных ч. 1 ст. 62 УК РФ . Учитывая фактические обстоятельства совершенного преступления, степень его общественной опасности, смягчающие обстоятельства, суд приходит к выводу о невозможности по настоящему делу применить положения ч. 6 ст. 15 УК РФ . Также по делу не усматриваются какие-либо исключительные обстоятельства, позволяющие суду определить более мягкое наказание, чем предусмотрено за вменяемое преступление (ст. 64 УК РФ ). Принимая во внимание все указанные выше обстоятельства, суд приходит к выводу о необходимости назначить подсудимой наказание в виде лишения свободы в пределах санкции ч. 1 ст. 105 УК РФ . Суд обсудил вопрос о возможности условного осуждения ФИО3, однако, учитывая характер и степень общественной опасности совершенного ею уголовно наказуемого деяния, данные о личности подсудимой, суд не находит возможным назначить ей наказание с применением ст. 73 УК РФ , поскольку только при реальном отбывании наказания могут быть достигнуты его цели, предусмотренные ч. 2 ст. 43 УК РФ . Оснований для назначения подсудимой дополнительного наказания в виде ограничения свободы суд не усматривает. В соответствии с требованиями п. «б» ч. 1 ст. 58 УК РФ , учитывая, что подсудимая совершила особо тяжкое преступление, ФИО3 необходимо назначить отбывание наказания в исправительной колонии общего режима. Вопрос о вещественных доказательствах по делу разрешен судом в соответствии со ст. 81 УПК РФ . На основании изложенного и руководствуясь ст.ст. - , 310 УПК РФ , суд П Р И Г О В О Р И Л: ФИО3 признать виновной в совершении преступления, предусмотренного ч. 1 ст. 105 УК РФ , и назначить ей наказание в виде лишения свободы сроком на 7 лет 6 месяцев с отбыванием в исправительной колонии общего режима. Меру пресечения ФИО3 – заключение под стражу – до вступления приговора в законную силу оставить без изменения. До вступления приговора в законную силу содержать ФИО3 в ФКУ СИЗО № УФСИН России по РБ &lt;адрес&gt;. Срок наказания исчислять с момента вступления приговора в законную силу. Зачесть в срок наказания время содержания подсудимой ФИО3 под стражей с ДД.ММ.ГГГГ до вступления приговора в законную силу из расчета один день за полтора дня отбывания наказания в исправительной колонии общего режима. Вещественные доказательства по делу по вступлению приговора в законную силу: смыв вещества бурого цвета, нож синего цвета, две наволочки, женский халат и 4 бутылки из-под водки марки «Feno Men» – уничтожить. Приговор может быть обжалован в апелляционном порядке в Верховный Суд Республики Башкортостан в течение 15 суток со дня его провозглашения через Иглинский межрайонный суд РБ, а осужденной, содержащейся под стражей, - в тот же срок со дня вручения ей копии приговора. Разъяснить осужденной ее право лично участвовать в суде апелляционной инстанции в случае рассмотрения его дела судом. Осужденная имеет право пригласить для участия в суде апелляционной инстанции адвоката (защитника) по своему выбору, отказаться от защитника, либо ходатайствовать о назначении другого защитника (ч. 4 ст. 16 УПК РФ ).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Судья А.Ф. Залов Суд: Иглинский районный суд (Республика Башкортостан) (подробнее) Судьи дела: Залов А.Ф. (судья) (подробнее) Последние документы по делу: Приговор от 28 января 2025 г. по делу № 1-246/2024 Приговор от 22 декабря 2024 г. по делу № 1-246/2024 Приговор от 9 декабря 2024 г. по делу № 1-246/2024 Постановление от 21 октября 2024 г. по делу № 1-246/2024 Приговор от 16 октября 2024 г. по делу № 1-246/2024 Приговор от 22 сентября 2024 г. по делу № 1-246/2024 Приговор от 10 сентября 2024 г. по делу № 1-246/2024 Постановление от 8 сентября 2024 г. по делу № 1-246/2024 Приговор от 2 сентября 2024 г. по делу № 1-246/2024 Приговор от 16 июля 2024 г. по делу № 1-246/2024 Приговор от 10 июня 2024 г. по делу № 1-246/2024 Приговор от 21 мая 2024 г. по делу № 1-246/2024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