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spacing w:after="80"/>
        <w:jc w:val="center"/>
      </w:pPr>
      <w:r>
        <w:rPr>
          <w:rFonts w:ascii="Times New Roman" w:hAnsi="Times New Roman" w:eastAsia="Times New Roman" w:cs="Times New Roman"/>
          <w:b/>
          <w:i w:val="0"/>
          <w:sz w:val="28"/>
        </w:rPr>
        <w:t>КОНСТИТУЦИОННЫЙ СУД РОССИЙСКОЙ ФЕДЕРАЦИИ</w:t>
      </w:r>
    </w:p>
    <w:p>
      <w:pPr>
        <w:pStyle w:val="Heading1"/>
        <w:jc w:val="center"/>
      </w:pPr>
      <w:r>
        <w:rPr>
          <w:rFonts w:ascii="Times New Roman" w:hAnsi="Times New Roman" w:eastAsia="Times New Roman" w:cs="Times New Roman"/>
          <w:b/>
          <w:i w:val="0"/>
          <w:sz w:val="28"/>
        </w:rPr>
        <w:t>ПОСТАНОВЛЕНИЕ</w:t>
      </w:r>
    </w:p>
    <w:p>
      <w:pPr>
        <w:spacing w:after="80"/>
        <w:jc w:val="center"/>
      </w:pPr>
      <w:r>
        <w:rPr>
          <w:rFonts w:ascii="Times New Roman" w:hAnsi="Times New Roman" w:eastAsia="Times New Roman" w:cs="Times New Roman"/>
          <w:b/>
          <w:i w:val="0"/>
          <w:sz w:val="24"/>
        </w:rPr>
        <w:t>№ 22</w:t>
      </w:r>
    </w:p>
    <w:p>
      <w:pPr>
        <w:spacing w:after="80"/>
        <w:jc w:val="center"/>
      </w:pPr>
      <w:r>
        <w:rPr>
          <w:rFonts w:ascii="Times New Roman" w:hAnsi="Times New Roman" w:eastAsia="Times New Roman" w:cs="Times New Roman"/>
          <w:b w:val="0"/>
          <w:i w:val="0"/>
          <w:sz w:val="22"/>
        </w:rPr>
        <w:t>город Казань</w:t>
      </w:r>
    </w:p>
    <w:p>
      <w:pPr>
        <w:spacing w:after="200"/>
        <w:jc w:val="center"/>
      </w:pPr>
      <w:r>
        <w:rPr>
          <w:rFonts w:ascii="Times New Roman" w:hAnsi="Times New Roman" w:eastAsia="Times New Roman" w:cs="Times New Roman"/>
          <w:b w:val="0"/>
          <w:i w:val="0"/>
          <w:sz w:val="22"/>
        </w:rPr>
        <w:t>22 июля 2025 года</w:t>
      </w:r>
    </w:p>
    <w:p>
      <w:pPr>
        <w:spacing w:before="200" w:after="300"/>
        <w:pBdr>
          <w:bottom w:val="single" w:sz="6" w:space="1" w:color="000000"/>
        </w:pBdr>
      </w:pPr>
    </w:p>
    <w:p>
      <w:pPr>
        <w:spacing w:before="200" w:after="300"/>
        <w:pBdr>
          <w:bottom w:val="single" w:sz="6" w:space="1" w:color="000000"/>
        </w:pBdr>
      </w:pPr>
    </w:p>
    <w:p>
      <w:pPr>
        <w:spacing w:before="200"/>
      </w:pPr>
      <w:r>
        <w:rPr>
          <w:rFonts w:ascii="Times New Roman" w:hAnsi="Times New Roman" w:eastAsia="Times New Roman" w:cs="Times New Roman"/>
          <w:b/>
          <w:i w:val="0"/>
          <w:sz w:val="20"/>
        </w:rPr>
        <w:t xml:space="preserve">Источник: </w:t>
      </w:r>
      <w:r>
        <w:rPr>
          <w:rFonts w:ascii="Times New Roman" w:hAnsi="Times New Roman" w:eastAsia="Times New Roman" w:cs="Times New Roman"/>
          <w:b w:val="0"/>
          <w:i/>
          <w:sz w:val="20"/>
        </w:rPr>
        <w:t>ksrf.ru</w:t>
      </w:r>
    </w:p>
    <w:sectPr w:rsidR="00FC693F" w:rsidRPr="0006063C" w:rsidSect="00034616">
      <w:pgSz w:w="11906" w:h="16838"/>
      <w:pgMar w:top="1134" w:right="850" w:bottom="1134" w:left="1701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rPr>
      <w:rFonts w:ascii="Times New Roman" w:hAnsi="Times New Roman" w:eastAsia="Times New Roman" w:cs="Times New Roman"/>
      <w:sz w:val="22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