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автоматическом пункте весогабаритного контроля (далее – АПВГК) осуществляется фиксация весовых и габаритных параметров с использованием специальных технических средств, работающих в автоматическом режиме и имеющих функции фото- и киносъемки, видеозаписи.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АПВГК должен обеспечивать выполнение следующих функций: 1) измерение нагрузки на каждую ось транспортного средства; 2) определение массы транспортного средства; 3) определение количества осей транспортного средства; 4) измерение межосевых расстояний транспортного средства; 5) определение количества колес на осях транспортного средства и скатности колес; 6) измерение габаритных параметров транспортного средства; 7) фотофиксация и распознавание государственного регистрационного номера транспортного средства; 8) фотофиксация фронтального изображения транспортного средства; 9) фотофиксация общего вида транспортного средства (вид сбоку) в момент проезда через весоизмерительные датчики (получение обзорной фотографии транспортного средства, на которой отражены его контуры и количество осей); 10)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 обеспечивающего криптографическую защиту передаваемой информации.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(регулируемых или нерегулируемых перекрестков, специально отведенных мест для отдыха, остановок общественного транспорта, объектов сервиса, сужения или расширения дороги, примыкания полос торможения или разгона, железнодорожных переездов и иных мест), за исключением незаконных примыканий. АПВГК оборудуется программным обеспечением, позволяющим учитывать различный скоростной режим транспортного средства, в том числе при ускорении и замедлении движения транспортного средства.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Участок автомобильной дороги, на котором осуществляется весогабаритный контроль, должен быть обустроен необходимыми техническими средствами организации дорожного движения в соответствии с проектом (схемой) организации дорожного движения, предусматривающими в том числе информирование водителя транспортного средства (на расстоянии не менее чем за 50 метров перед установленным весоизмерительным оборудованием АПВГК по пути следования транспортного средства) о приближении к АПВГК и о необходимости равномерного движения транспортного средства при проезде АПВГК. Из смысла указанных норм следует, что: - действующее законодательство не исключает возможности определения нагрузки на оси тяжеловесного транспортного средства, перевозящего, в том числе, жидкости, на автоматических пунктах весогабаритного контроля в процессе движения транспортного средства; - водители тяжеловесных транспортных средств на подъезде к АПВГК извещаются о необходимости равномерного движения транспортного средства при проезде места контроля; - 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Из этого следует, что владелец транспортного средства и водитель обязаны учитывать наличие груза, являющегося делимым (т.е. таким, который можно разделить на несколько грузовых мест без потери качества груза), его вес и объём, и с учётом этих факторов исключить превышение установленной нагрузки на оси транспортного средства. Лицом, привлечённым к административной ответственности, не предоставлены доказательства того, что АПВГК функционировал с нарушением установленных требований. Как усматривается из полученного по запросу суда в форме электронной копии документа свидетельства о поверке средства измерений № С-АЭ/28-11-2024/390893897, оно выдано на системы дорожные весового и габаритного контроля; "СВК"; СВК-2-Р(М)ВС, рег. № 42677-14; заводской номер 70704, в составе комплекс аппаратно-программный "Вокорд Трафик М" № М181, Устройство синхронизации времени УСВ-3, ВЛСТ 240.00.000 А2Б2 № 1671. Устройство поверено в полном объёме, свидетельство действительно до 27 ноября 2025 года. В соответствии с п. 49-61 Порядка осуществляется проверка соответствия мест установки оборудования АПВГК, которая включает инструментальное обследование мест установки оборудования АПВГК, проводимое не реже одного раза в 100 календарных дней с даты предыдущего инструментального обследования. Как усматривается из поступивших в суд актов проверки соответствия мест установки оборудования АПВГК, составленных 14 ноября 2024 года, 12 февраля 2025 года, место установки оборудования АПВГК № 70704 на момент совершения административного правонарушения соответствовало требованиям п. 56 Порядка. С учётом изложенных обстоятельств оснований сомневаться в правильности измерений не имеется. Доводы жалобы о том, что событие административного правонарушения отсутствует, поскольку, по мнению ФИО1, с учётом Приложения 3 к Правилам перевозок грузов автомобильным транспортом допустимая нагрузка для группы сближенных осей с количеством осей две и более односкатных колес на оси с расстоянием между сближенными осями свыше 1,3 до 1,8 м (включительно) для автомобильной нагрузки, рассчитанной на нормативную нагрузку 10 тонн на ось составляет 12 тонн, для автомобильной дороги, рассчитанной на нормативную нагрузку 11,5 тонн на ось составляет 14 тон), основаны на неправильном толковании закона. Автомобильная дорога, на которой совершено административное правонарушение, имеет нормативную нагрузку 10 тонн на ось транспортного средства. Согласно приложению № 3 к Правилам № 2200 для группы сближенных осей с количеством осей 2 и более (по 4 (включительно) и более односкатных или двускатных колеса на оси) с расстоянием между сближенными осями свыше 1,3 до 1,8 м (включительно), на дорогах, имеющих нормативную нагрузку 10 тонн на ось транспортного средства, допустимой является нагрузка 12 тонн на группу сближенных сдвоенных осей (шестнадцатая строка таблицы, средняя колонка). При таких обстоятельствах доводы ФИО1, изложенные в жалобе, об отсутствии в его действиях состава административного правонарушения являются несостоятельными. Ссылка ФИО1 на то, что он перевозил дизельное топливо, при этом перегруз не фиксировался, подтверждённая предоставленной накладной не опровергает вины ФИО1 в совершении административного правонарушения. Представленные документы о грузе, погруженном на транспортное средство 4 апреля 2025 года, не свидетельствуют о том, что перегруз не был допущен при движении транспортного средства 25 февраля 2025 года. В соответствии со статьей 1.7 Кодекса Российской Федерации об административных правонарушениях,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(часть 1).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(часть 2). Федеральным законом от 7 июля 2025 года № 209-ФЗ части 2 и 3 статьи 12.21.1 Кодекса Российской Федерации об административных правонарушениях признаны утратившими силу, а абзац первый части 4 этой статьи изложен в новой редакции. Согласно части 4 статьи 12.21.1 Кодекса Российской Федерации об административных правонарушениях (в действующей редакции)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частью 2 статьи 12.21.5 настоящего Кодекса, влечет наложение административного штрафа на собственника (владельца) транспортного средства в размере трехсот тысяч рублей. Согласно обязательной для нижестоящих судов правовой позиции, сформулированной в п. 33.2 постановления Пленума Верховного Суда Российской Федерации от 24.03.2005 N 5 (ред. от 23.12.2021) "О некоторых вопросах, возникающих у судов при применении Кодекса Российской Федерации об административных правонарушениях", разрешая жалобы на постановления по делам об административных правонарушениях, необходимо учитывать положения части 2 статьи 1.7 Кодекса Российской Федерации об административных правонарушениях, в соответствии с которой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при условии, что постановление о назначении административного наказания не исполнено. Административный штраф, назначенный ФИО1, уплачен. Соответственно, положения Федерального закона от 7 июля 2025 года № 209-ФЗ, на ФИО1 не распространяются. Согласно ч. 1 ст. 4.1.1 Кодекса Российской Федерации об административных правонарушениях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В соответствии с частью 2 статьи 3.4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Часть 1 статьи 4.1.1 Кодекса Российской Федерации об административных правонарушениях, действующая во взаимосвязи с положениями статьи 3.4 данного Кодекса, предусматривает возможность замены административного наказания в виде административного штрафа предупреждением в качестве одного из способов индивидуализации административного наказания. По смыслу вышеуказанных законоположений основанием для применения такой преференции являются совокупность следующих условий: административное правонарушение должно быть совершено впервые; административное правонарушение должно быть выявлено в ходе осуществления государственного контроля (надзора), муниципального контроля; административное правонарушение не должно быть поименовано в части 2 статьи 4.1.1 Кодекса Российской Федерации об административных правонарушениях; отсутствует причинение вреда или возникновение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отсутствует имущественный ущерб. Обязательным условием для замены административного штрафа предупреждением является отсутствие имущественного ущерба (ч. 2 ст. 3.4 Кодекса Российской Федерации об административных правонарушениях). В соответствии с положениями статьи 31 Федерального закона N 257-ФЗ движение по автодорогам транспорта, перевозящего тяжеловесные грузы, допускается при наличии специального разрешения. При этом при получении специального разрешения владелец транспортного средства, осуществляющий перевозки тяжеловесных грузов, обязан возместить вред, причиняемый таким транспортным средством автомобильным дорогам. Плата в счет возмещения вреда вносится при оформлении разрешения, а размер такой платы зависит, в том числе, от превышения предельно допустимых массы транспорта и осевых нагрузок. Таким образом, превышение показателей нагрузки на ось транспортного средства также предполагает причинение владельцем такого транспортного средства негативных последствий автомобильным дорогам в виде разрушения дорожного полотна, что причиняет имущественный ущерб владельцу автомобильной дороги, а также существенно ухудшает условия безопасности дорожного движения для всех участников дорожного движения. Данные обстоятельства исключают возможность замены административного штрафа на предупреждение. В силу ч. 2 ст. 4.1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Обстоятельств, смягчающих или отягчающих административную ответственность, не установлено. В соответствии с ч. 2.2 ст. 4.1 Кодекса Российской Федерации об административных правонарушениях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По сведениям, полученным из ЕГРИП, ФИО1 является индивидуальным предпринимателем, согласно сведениям из Единого реестра субъектов малого и среднего предпринимательства она имеет статус микропредприятия. Данные обстоятельства с учётом того, что ранее ФИО1 к административной ответственности не привлекался (сведений об обратном не имеется) свидетельствуют о том, что уплата административного штрафа в размере 375 000 рублей будет для ФИО1 финансово затруднительной. Находя данные обстоятельства исключительными, считаю необходимым уменьшить назначенный ФИО1 административный штраф вдвое, до 187 500 рублей. На основании изложенного, руководствуясь ст. ст. 30.7 , 30.8 Кодекса Российской Федерации об административных правонарушениях, р е ш и л: Жалобу ФИО1 оставить без удовлетворения. Постановление № 10677481250541822191, вынесенное 31 марта 2025 года государственным инспектором МТУ Ространснадзора по ЦФО ФИО2, изменить, снизить размер административного штрафа до 187 500 (ста восьмидесяти семи тысяч пятисот) рублей. На решение может быть подана жалоба в Камчатский краевой суд в течение десяти дней со дня вручения или получения копии решения. Судья подпись П.В. Кошелев "&lt;данные изъяты&gt; &lt;данные изъяты&gt; &lt;данные изъяты&gt; &lt;данные изъяты&gt; &lt;данные изъяты&gt; &lt;данные изъяты&gt; Суд: Елизовский районный суд (Камчатский край) (подробнее) Судьи дела: Кошелев Павел Витальевич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