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на каждую ось транспортного средства составляет 11 500 кг,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одиночной оси, имеющей двускатные колёса, на дорогах, имеющих нормативную нагрузку 10 тонн на ось транспортного средства, допустимой является нагрузка 10 тонн на такую ось (верхняя строка таблицы, средняя колонка, значение в скобках). При таких обстоятельствах доводы ФИО1, изложенные в жалобе, об отсутствии в её действиях состава административного правонарушения являются несостоятельными. Доводы заявителя о нарушении должностным лицом сроков рассмотрения дела об административном правонарушении не могут являться основанием для отмены обжалуемого постановления, поскольку предусмотренный частью 1 статьи 29.6 Кодекса Российской Федерации об административных правонарушениях срок рассмотрения дела об административном правонарушении не является пресекательным, в связи с чем его нарушение не может служить основанием для признания незаконными принятых по такому делу актов.. В соответствии со статьей 1.7 Кодекса Российской Федерации об административных правонарушениях,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(часть 1).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(часть 2). Федеральным законом от 7 июля 2025 года № 209-ФЗ части 2 и 3 статьи 12.21.1 Кодекса Российской Федерации об административных правонарушениях признаны утратившими силу, а абзац первый части 4 этой статьи изложен в новой редакции. Согласно части 4 статьи 12.21.1 Кодекса Российской Федерации об административных правонарушениях (в действующей редакции)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частью 2 статьи 12.21.5 настоящего Кодекса, влечет наложение административного штрафа на собственника (владельца) транспортного средства в размере трехсот тысяч рублей. Согласно обязательной для нижестоящих судов правовой позиции, сформулированной в п. 33.2 постановления Пленума Верховного Суда Российской Федерации от 24.03.2005 N 5 (ред. от 23.12.2021) "О некоторых вопросах, возникающих у судов при применении Кодекса Российской Федерации об административных правонарушениях", разрешая жалобы на постановления по делам об административных правонарушениях, необходимо учитывать положения части 2 статьи 1.7 КоАП РФ, в соответствии с которой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при условии, что постановление о назначении административного наказания не исполнено. Административный штраф, назначенный ФИО1 уплачен. Соответственно, положения Федерального закона от 7 июля 2025 года № 209-ФЗ, на ФИО1 не распространяются. Согласно ч. 1 ст. 4.1.1 Кодекса Российской Федерации об административных правонарушениях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В соответствии с частью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является индивидуальным предпринимателем, согласно сведениям из Единого реестра субъектов малого и среднего предпринимательства она имеет статус микропредприятия. Данные обстоятельства с учётом того, что ранее ФИО1 к административной ответственности не привлекалась (сведений об обратном не имеется) свидетельствуют о том, что уплата административного штрафа в размере 375 000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вдвое, до 187 500 рублей. На основании изложенного, руководствуясь ст. ст. 30.7 , 30.8 Кодекса Российской Федерации об административных правонарушениях, р е ш и л: Жалобу ФИО1 оставить без удовлетворения. Постановление № 10677481250587150536, вынесенное 22 мая 2025 года государственным инспектором МТУ Ространснадзора по ЦФО ФИО2, изменить, снизить размер административного штрафа до 187 500 (ста восьмидесяти семи тысяч пятисот)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