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Предмет, изъятый при проведении осмотра места происшествия по адресу: АДРЕС у ФИО2, является одноствольным дульнозарядным ружьем с диаметром ствола у дульного среза &lt;данные изъяты&gt; мм., и относится к самодельному длинноствольному гладкоствольному огнестрельному оружию. Данное ружье изготовлено самодельным способом. Данное ружье пригодно к стрельбе, при снаряжении ствола снарядом (самодельной пулей диаметром до &lt;данные изъяты&gt; мм, картечью, дробью и т.д.) и порохом или иным метательным зарядом, путем его воспламенения через затравочное отверстие. Согласно заключению эксперта НОМЕР от ДАТА: Одноствольное дульнозарядное ружье с диаметром канала ствола у дульного среза &lt;данные изъяты&gt; мм., изъятое у ФИО2 по адресу: АДРЕС, относится к самодельному длинноствольному гладкоствольному огнестрельному оружию. Представленное на исследование ружье к категории гражданского огнестрельного оружия не относится. Кроме того, ФИО1 в АДРЕС, в дневное время в ДАТА, незаконно изготовил огнестрельное оружие - одноствольное дульнозарядное ружье с диаметром ствола у дульного среза &lt;данные изъяты&gt; мм., которое относится к самодельному длинноствольному гладкоствольному огнестрельному оружию. Изготовленное огнестрельное оружие ФИО2 перенес в моечное отделение принадлежащей ему бани, расположенной на прилегающей к дому НОМЕР по АДРЕС территории. После чего ФИО2 умышленно, в нарушение статей 6,9,11,13,22,25 Федерального закона от 13.12.1996 № 150 -ФЗ «Об оружии», а также в нарушение п.54 главы 11 «Правил оборота гражданского и служебного оружия и патронов к нему на территории Российской Федерации», утвержденных Постановлением Правительства РФ от 21.07.1998 № 814, не имея разрешения Органа внутренних дел на право хранения огнестрельного оружия, незаконно без цели сбыта хранил огнестрельное оружие, изготовленное самодельным способом до ДАТА, для использования в личных целях в принадлежащей ему бане, расположенной на прилегающей к дому НОМЕР по АДРЕС территории, путем сокрытия в моечном отделении бани, имея реальную возможность выдать указанное огнестрельное оружие правоохранительным органам до момента обнаружения. ДАТА в период с 14 часов 00 минут по 14 часов 30 минут в ходе проведения гласного оперативно-розыского мероприятия «Обследование помещений, зданий, сооружений, участков местности, транспортных средств» в бане дома НОМЕР по АДРЕС у ФИО2 обнаружен предмет, конструктивно схожий с оружием, который ДАТА в период с 15 часов 20 минут по 15 часов 55 минут изъят в ходе осмотра места происшествия. Согласно заключению эксперта НОМЕР от ДАТА: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Предмет, изъятый при проведении осмотра места происшествия по адресу: АДРЕС у ФИО2, является одноствольным дульнозарядным ружьем с диаметром ствола у дульного среза &lt;данные изъяты&gt; мм., и относится к самодельному длинноствольному гладкоствольному огнестрельному оружию. Данное ружье изготовлено самодельным способом. Данное ружье пригодно к стрельбе, при снаряжении ствола снарядом (самодельной пулей диаметром до &lt;данные изъяты&gt; мм, картечью, дробью и т.д.) и порохом или иным метательным зарядом, путем его воспламенения через затравочное отверстие. Согласно заключению эксперта НОМЕР от ДАТА: Одноствольное дульнозарядное ружье с диаметром канала ствола у дульного среза &lt;данные изъяты&gt; мм., изъятое у ФИО2 по адресу: АДРЕС, относится к самодельному длинноствольному гладкоствольному огнестрельному оружию. Представленное на исследование ружье к категории гражданского огнестрельного оружия не относится. Кроме того, ФИО2 в ДАТА, в дневное время, в подполе своего дома НОМЕР по АДРЕС, нашел банку с порохом, тем самым незаконно приобрел взрывчатое вещество без цели сбыта. После чего, ФИО2, осознавая противоправность своих действий в нарушение Федерального закона от 13.12.1996 № 150 -ФЗ «Об оружии», достоверно зная о том, что хранение бездымного охотничьего пороха запрещено на территории Российской Федерации, умышленно, незаконно без цели сбыта хранил указанный бездымный охотничий порох, находящийся в стеклянной банке, относящийся к категории метательных взрывчатых веществ, общей массой 65 грамм в моечном отделение бани, расположенной на прилегающей к дому НОМЕР по АДРЕС территории до 14 часов 00 минут ДАТА, имея реальную возможность выдать банку с порохом правоохранительным органам до момента обнаружения. ДАТА, в период с 14 часов 00 минут по 14 часов 30 минут в ходе проведения гласного оперативно-розыского мероприятия «Обследоваание помещений, зданий, сооружений, участков местности, транспортных средств» в бане дома НОМЕР по АДРЕС у ФИО2 обнаружена банка с сыпучим веществом, которая ДАТА в период с 15 часов 20 минут по 15 часов 55 минут изъята в ходе осмотра места происшествия. Согласно заключению эксперта НОМЕР от ДАТА представленное на исследование вещество является бездымным охотничьим порохом марки «&lt;данные изъяты&gt;», относится к категории метательных взрывчатых веществ, общей массой &lt;данные изъяты&gt; грамм, изготовлен промышленным способом, предназначен для снаряжения патронов в качестве метательного заряда для стрельбы из гладкоствольных охотничьих ружей. Подсудимый ФИО1 полностью согласился с предъявленным обвинением и признал себя виновным в содеянном, ходатайствовал о применении особого порядка принятия судебного решения без проведения судебного разбирательства, осознает характер и последствия заявленного им ходатайства. Ходатайство подсудимым заявлено добровольно после консультации с адвокатом и в его присутствии. Защитник – адвокат Андрашова Е.М. поддержала ходатайство подсудимого о постановлении приговора в особом порядке. Государственный обвинитель Бикеев Д.Г. не возражал против постановления приговора в особом порядке судебного разбирательства, предложив возможное наказание. Обвинение, с которым согласился подсудимый, подтверждается доказательствами, имеющимися в деле и изученными судом в совещательной комнате. Действия ФИО1 суд квалифицирует по части 1 статьи Уголовного кодекса Российской Федерации по признаку незаконное изготовление огнестрельного оружия, а также по части 1 статьи Уголовного кодекса Российской Федерации как незаконное хранение огнестрельного оружия. Действия ФИО1 суд квалифицирует по части 1 статьи 2221 Уголовного кодекса Российской Федерации по признаку незаконное приобретение, хранение взрывчатых веществ. Основания для прекращения дела отсутствуют. Санкции части 1 статьи , части 1 статьи , части 1 статьи 2221 Уголовного кодекса Российской Федерации не превышают 10 лет лишения свободы. Принимая во внимание отсутствие обстоятельств, препятствующих разбирательству уголовного дела в особом порядке, имеются основания применить по уголовному делу в отношении подсудимого ФИО1 особый порядок судебного разбирательства. Определяя подсудимому ФИО1 вид и размер наказания суд, в соответствии со статьями , и Уголовного кодекса Российской Федерации, учитывает характер и степень общественной опасности совершенного им преступления, обстоятельства его совершения, личность виновного, в том числе обстоятельства, смягчающие наказание, а также влияние назначенного наказания на исправление осужденного и на условия жизни его семьи. ФИО1 характеризуется посредственно (л.д. 133), на учете у врача психиатра, нарколога не состоял и не состоит (л.д. 122, 123), не судим. К обстоятельствам, смягчающим наказание ФИО1 по каждому из совершенных преступлений, суд относит признание вины, раскаяние в содеянном, а также в соответствии с пунктом «и» части 1 статьи Уголовного кодекса Российской Федерации - активное способствование раскрытию и расследованию преступлений. Отягчающих наказание ФИО1 обстоятельств, предусмотренных статьей Уголовного кодекса Российской Федерации по каждому из совершенных преступлений, не установлено. Суд не усматривает наличия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преступлений, определяющих возможность назначения наказания с применением статьи Уголовного кодекса Российской Федерации. Принимая во внимание фактические обстоятельства и степень общественной опасности совершенных преступлений, суд не усматривает оснований для применения в отношении ФИО1 положений части 6 статьи Уголовного кодекса Российской Федерации, предусматривающей возможность изменить категорию преступления на менее тяжкую. Определяя наказание ФИО1 суд учитывает, что в соответствии с частью 5 статьи Уголовного кодекса Российской Федерации, срок или размер наказания, назначаемого лицу, уголовное дело в отношении которого рассмотрено в порядке, предусмотренном главой 40 Уголовно-процессуального кодекса Российской Федерации, не может превышать две трети максимального срока или размера наиболее строгого вида наказания, предусмотренного за совершенное преступление. При назначении наказания суд применяет положения части 1 статьи Уголовного кодекса Российской Федерации, согласно которым при наличии смягчающих обстоятельств, предусмотренных пунктами «и» и (или) «к» части 1 статьи Уголовного кодекса Российской Федерации и отсутствии отягчающих обстоятельств срок или размер наказания не могут превышать двух третьих от максимального срока или размера наиболее строгого вида наказания, предусмотренного соответствующей статьей Особенной части настоящего кодекса. Кроме того, учитывая смягчающие наказание ФИО1 обстоятельства, а также материальное положение подсудимого, суд полагает возможным не назначать ФИО1 дополнительное наказание, предусмотренное санкцией части 1 статьи Уголовного кодекса Российской Федерации в виде штрафа, а при назначении окончательного наказания полагает возможным в отношении наказания в виде лишения свободы применить положения статьи Уголовного кодекса Российской Федерации, и назначенное ФИО1 наказание считать условным с возложением на него обязанностей, способствующих исправлению, что, по убеждению суда, будет справедливым и сможет обеспечить достижение целей наказания. Суд устанавливает достаточный срок, в течение которого подсудимый ФИО1 должен доказать свое исправление. В отношении дополнительных наказаний по части 1 статьи 223, части 1 статьи 2221 в виде штрафа, суд учитывает, что в соответствии с частью 3 статьи Уголовного кодекса Российской Федерации, размер штрафа определяется судом с учетом тяжести совершенного преступления и имущественного положения осужденного и его семьи, а также с учетом возможности получения осужденным заработной платы или иного дохода. На основании изложенного и руководствуясь статьями 304, 307-309, 316 Уголовно-процессуального Кодекса Российской Федерации, суд П Р И Г О В О Р И Л: ФИО1 признать виновным в совершении преступлений, предусмотренных частью 1 статьи , частью 1 статьи , частью 1 статьи 2221 Уголовного кодекса Российской Федерации, назначив ему наказание: - по части 1 статьи Уголовного кодекса Российской Федерации в виде лишения свободы на срок три года со штрафом в размере 100 000 (сто тысяч) рублей; - по части 1 статьи Уголовного кодекса Российской Федерации в виде лишения свободы на срок один год; - по части 1 статьи 2221 Уголовного кодекса Российской Федерации в виде лишения свободы на срок один год со штрафом в размере 10 000 (десять тысяч) рублей. На основании части 2 статьи Уголовного кодекса Российской Федерации, по совокупности преступлений, путем частичного сложения назначенных наказаний окончательно назначить ФИО1 наказание в виде лишения свободы на срок три года шесть месяцев со штрафом в размере 105 000 (сто пять тысяч) рублей. Реквизиты для оплаты штрафа: Получатель: УФК по Челябинской области (ГУ МВД России по Челябинской области), л/с &lt;***&gt;, ИНН &lt;***&gt;, КПП 745301001, Р/сч &lt;***&gt; Отделение Челябинск, БИК 047501001, ОКТМО 75638000, КБК 18811621040046000140. Применить часть 3 статьи Уголовного кодекса Российской Федерации и назначенное ФИО1 наказание в виде лишения свободы считать условным с испытательным сроком два года. В соответствии с частью 5 статьи Уголовного кодекса Российской Федерации обязать ФИО1 в течение 10 дней после вступления приговора в законную силу встать на учет в уголовно-исполнительную инспекцию по месту жительства, регулярно являться на регистрацию в уголовно-исполнительную инспекцию с периодичностью один раз в месяц и не менять места жительства без уведомления специализированного государственного органа, осуществляющего исправление осужденного. Меру пресечения ФИО1 в виде подписки о невыезде до вступления приговора в законную силу оставить прежней, по вступлению в законную силу отменить. Вещественные доказательства по вступлении приговора в законную силу – одноствольное дульнозарядное ружье с диаметром канала ствола у дульного среза 12,2 мм, изготовленное самодельным способом, сейф пакет НОМЕР в котором находится бездымный охотничий порох марки «&lt;данные изъяты&gt;» весом &lt;данные изъяты&gt; грамм, хранящиеся в комнате хранения оружия Отдела МВД России по Кусинскому муниципальному району Челябинской области по адресу: &lt;...&gt;, направить на склад вооружения ФКУ ЦХиСО МВД России по Челябинской области для уничтожения; дробь диаметром &lt;данные изъяты&gt; мм в количестве &lt;данные изъяты&gt; шт., резиновые кольца размером &lt;данные изъяты&gt; мм., диаметром &lt;данные изъяты&gt; мм. в количестве &lt;данные изъяты&gt; штук, меры для пороха в количестве &lt;данные изъяты&gt; шт., хранящиеся при уголовном деле - уничтожить. Приговор может быть обжалован в апелляционном порядке, а прокурором на него принесено апелляционное представление - в Челябинский областной суд через Кусинский районный суд Челябинской области в течение 10 суток со дня его провозглашения, осужденным, содержащимся под стражей, в тот же срок - со дня вручения копии приговора. В случае подачи апелляционной жалобы, осужденный вправе ходатайствовать об участии в рассмотрении уголовного дела судом апелляционной инстанции. В случае подачи апелляционного представления или апелляционных жалоб, затрагивающих интересы осужденного, другими участниками судопроизводства, ходатайство об участии в рассмотрении уголовного дела судом апелляционной инстанции подается осужденным в течение 10 суток с момента вручения копии апелляционного представления либо апелляционных жалоб. Председательствующий: С.В. Васильев Суд: Кусинский районный суд (Челябинская область) (подробнее) Иные лица: Прокурор Кусинского района Челябинской области (подробнее) Судьи дела: Васильев Сергей Викторович (судья) (подробнее) Последние документы по делу: Приговор от 20 января 2020 г. по делу № 1-114/2019 Постановление от 15 января 2020 г. по делу № 1-114/2019 Приговор от 9 января 2020 г. по делу № 1-114/2019 Постановление от 29 декабря 2019 г. по делу № 1-114/2019 Приговор от 25 декабря 2019 г. по делу № 1-114/2019 Приговор от 12 декабря 2019 г. по делу № 1-114/2019 Приговор от 25 сентября 2019 г. по делу № 1-114/2019 Постановление от 24 сентября 2019 г. по делу № 1-114/2019 Приговор от 20 августа 2019 г. по делу № 1-114/2019 Постановление от 5 августа 2019 г. по делу № 1-114/2019 Приговор от 29 июля 2019 г. по делу № 1-114/2019 Приговор от 15 июля 2019 г. по делу № 1-114/2019 Приговор от 11 июля 2019 г. по делу № 1-114/2019 Приговор от 13 июня 2019 г. по делу № 1-114/2019 Приговор от 6 июня 2019 г. по делу № 1-114/2019 Приговор от 4 июня 2019 г. по делу № 1-114/2019 Приговор от 3 июня 2019 г. по делу № 1-114/2019 Постановление от 23 мая 2019 г. по делу № 1-114/2019 Постановление от 13 мая 2019 г. по делу № 1-114/2019 Приговор от 21 апреля 2019 г. по делу № 1-114/2019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