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и уголовное преследование в отношении ФИО1, обвиняемого в совершении преступления, предусмотренного п. «в» ч.2 ст. 158 УК РФ , по ст. 25 УПК РФ ,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подсудимому ФИО1 в виде подписке о невыезде и надлежащем поведении, оставить без изменения до вступления постановления в законную силу, после чего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1 билет Банка России &lt;данные изъяты&gt; номиналом 1 000 рублей, находящиеся на хранении у потерпевшей Потерпевший №1 (л.д. 41) - оставить по принадлежности потерпевшей Потерпевший №1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ФИО1, защитнику адвокату Евстратову Ю.П., потерпевшей Потерпевший №1 и Камышинскому городскому прокурору. Настоящее постановление может быть обжаловано в апелляционном порядке в Волгоградский областной суд через Камышинский городской суд в течение 10 суток с момента его вынесения. Судья Рагузин А.В. Суд: Камышинский городской суд (Волгоградская область) (подробнее) Судьи дела: Рагузин А.В. (судья) (подробнее) Последние документы по делу: Постановление от 26 января 2020 г. по делу № 1-551/2019 Приговор от 6 мая 2019 г. по делу № 1-551/2019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