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w:t>
        <w:br/>
        <w:t>06</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административном правонарушении от ДД.ММ.ГГГГ 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досье ФИО3;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уведомлением о прекращении трудового договора с ФИО3;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уведомлением об исполнении работодателем обязанности по выплате заработной платы иностранному гражданину высококвалифицированному специалисту;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рапортом начальника ОИК УВМ ГУ МВД России по &lt;адрес&gt;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сведениями о иностранных гражданах высококвалифицированных специалистах;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запросом в ООО «Монтажэнергострой»;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ответом ООО «Монтажэнергострой» с приложением;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выпиской из ЕГРЮЛ в отношении ООО «Монтажэнергострой»;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уведомлением о времени и месте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почтовыми уведомлениями о вручении;</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уведомлением о времени и месте рассмотрения дела об административном правонарушении; Оценивая каждое доказательство с точки зрения относимости, допустимости и достоверности, а все их в совокупности с точки зрения достаточности для разрешения дела, суд оснований не доверять им не находит. Процессуальных нарушений при составлении письменных доказательств, которые послужили бы основанием к прекращению производства по делу не допущено. Письменные доказательства являются допустимыми и могут быть положены в основу вынесенного постановления. В силу изложенного, суд полагает, что должностное лицо, вынесшее постановление по делу об административном правонарушении, пришло к правильному выводу о нарушении в ООО «Монтажэнергострой» установленного порядка об исполнении обязательств по выплате заработной платы (вознаграждения) иностранному гражданину - высококвалифицированному специалисту и, как следствие, наличию в действиях общества состава административного правонарушения, предусмотренного ч.5 ст. 18.15 КоАП РФ. Доводы жалобы о введении в заблуждение работника общества сотрудником УВМ ГУ МВД России по Нижегородской области не могут быть приняты во внимание, поскольку данные факты не подтверждаются объективными доказательствами. Кроме того, обществом в установленном законом порядке не оспаривались действия сотрудника УВМ ГУ МВД России по Нижегородской области, отказавшегося принимать уведомления. Также суд не находит оснований для признания деяния малозначительным по смыслу ст. 2.9 КоАП РФ. К моменту вынесения постановления по делу об административном правонарушении установленный ч.1 ст. 4.5 КоАП РФ срок привлечения к административной ответственности - один год - не истек. В соответствии с ч.3.2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Принимая во внимание, что фактически заработная плата иностранному гражданину - высококвалифицированному специалисту выплачивалась, суд приходит к выводу о наличии оснований для применения положений ч.ч. 3.2, 3.3 ст. 4.1 КоАП РФ при назначении обществу наказания. Учитывая изложенное, а также положения ч.ч. 3.2, 3.3 ст. 4.1 КоАП РФ при отсутствии обстоятельств, отягчающих административную ответственность, суд приходит к выводу о возможном снижении размера наложенного на общество административного штрафа до 200000 рублей. На основании изложенного, руководствуясь ст.ст. 30.5 - 30.8 Кодекса РФ об административных правонарушениях, суд РЕШИЛ: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изменить: снизить размер назначенного административного штрафа до 200000 (двести тысяч) рублей. В остальной части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оставить без изменения, жалобу защитника ООО «Монтажэнергострой» без удовлетворения. Настоящее решение может быть обжаловано в Нижегородский областной суд через Сормовский районный суд г.Нижнего Новгорода в течение 10 дней со дня получения копии решения. Судья А.А. Нутрик Копия верна Подлинник документа находится в материалах дела № 12-35/2020 (УИД 52RS0006-01-2019-002260-91) в Сормовском районном суде г.Нижнего Новгорода. Судья А.А. Нутрик Суд: Сормовский районный суд г. Нижний Новгород (Нижегородская область) (подробнее) Судьи дела: Нутрик Александр Александрович (судья) (подробнее) Последние документы по делу: Решение от 4 ноября 2020 г. по делу № 12-35/2020 Решение от 7 октября 2020 г. по делу № 12-35/2020 Решение от 26 июля 2020 г. по делу № 12-35/2020 Решение от 28 мая 2020 г. по делу № 12-35/2020 Решение от 18 мая 2020 г. по делу № 12-35/2020 Решение от 6 мая 2020 г. по делу № 12-35/2020 Решение от 5 мая 2020 г. по делу № 12-35/2020 Решение от 25 февраля 2020 г. по делу № 12-35/2020 Решение от 9 февраля 2020 г. по делу № 12-35/2020 Решение от 5 февраля 2020 г. по делу № 12-35/2020 Решение от 4 февраля 2020 г. по делу № 12-35/2020 Решение от 22 января 2020 г. по делу № 12-35/2020 Решение от 21 января 2020 г. по делу № 12-35/2020 Решение от 20 января 2020 г. по делу № 12-35/2020 Решение от 20 января 2020 г. по делу № 12-35/2020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