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12-36/2020 (УИД 52RS0006-01-2019-002261-88)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15 октября 2020 г. по делу № 12-36/2020 Решение от 11 октября 2020 г. по делу № 12-36/2020 Решение от 26 июля 2020 г. по делу № 12-36/2020 Решение от 25 мая 2020 г. по делу № 12-36/2020 Решение от 18 мая 2020 г. по делу № 12-36/2020 Решение от 17 мая 2020 г. по делу № 12-36/2020 Решение от 26 февраля 2020 г. по делу № 12-36/2020 Решение от 25 февраля 2020 г. по делу № 12-36/2020 Решение от 16 февраля 2020 г. по делу № 12-36/2020 Решение от 16 февраля 2020 г. по делу № 12-36/2020 Решение от 13 февраля 2020 г. по делу № 12-36/2020 Решение от 5 февраля 2020 г. по делу № 12-36/2020 Решение от 27 января 2020 г. по делу № 12-36/2020 Решение от 14 января 2020 г. по делу № 12-36/2020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