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12-16/2020 (УИД 52RS0006-01-2019-002203-68)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 ноября 2020 г. по делу № 12-16/2020 Решение от 16 июля 2020 г. по делу № 12-16/2020 Решение от 12 июля 2020 г. по делу № 12-16/2020 Решение от 28 мая 2020 г. по делу № 12-16/2020 Решение от 28 мая 2020 г. по делу № 12-16/2020 Решение от 15 апреля 2020 г. по делу № 12-16/2020 Решение от 11 февраля 2020 г. по делу № 12-16/2020 Решение от 9 февраля 2020 г. по делу № 12-16/2020 Решение от 6 февраля 2020 г. по делу № 12-16/2020 Решение от 5 февраля 2020 г. по делу № 12-16/2020 Решение от 5 февраля 2020 г. по делу № 12-16/2020 Решение от 21 января 2020 г. по делу № 12-16/2020 Решение от 16 января 2020 г. по делу № 12-16/2020 Решение от 14 января 2020 г. по делу № 12-16/2020 Решение от 12 января 2020 г. по делу № 12-16/2020 Решение от 12 января 2020 г. по делу № 12-16/2020 Решение от 9 января 2020 г. по делу № 12-16/2020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