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12-38/2020 (УИД 52RS0006-01-2019-002263-82)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15 октября 2020 г. по делу № 12-38/2020 Решение от 28 сентября 2020 г. по делу № 12-38/2020 Решение от 29 июля 2020 г. по делу № 12-38/2020 Решение от 14 мая 2020 г. по делу № 12-38/2020 Решение от 12 мая 2020 г. по делу № 12-38/2020 Решение от 8 апреля 2020 г. по делу № 12-38/2020 Решение от 24 февраля 2020 г. по делу № 12-38/2020 Решение от 17 февраля 2020 г. по делу № 12-38/2020 Решение от 16 февраля 2020 г. по делу № 12-38/2020 Решение от 6 февраля 2020 г. по делу № 12-38/2020 Решение от 5 февраля 2020 г. по делу № 12-38/2020 Решение от 4 февраля 2020 г. по делу № 12-38/2020 Решение от 26 января 2020 г. по делу № 12-38/2020 Решение от 15 января 2020 г. по делу № 12-38/2020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