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12-28/2020 (УИД 52RS0006-01-2019-002253-15)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9 ноября 2020 г. по делу № 12-28/2020 Решение от 4 октября 2020 г. по делу № 12-28/2020 Решение от 11 мая 2020 г. по делу № 12-28/2020 Решение от 6 мая 2020 г. по делу № 12-28/2020 Решение от 28 апреля 2020 г. по делу № 12-28/2020 Решение от 12 апреля 2020 г. по делу № 12-28/2020 Решение от 24 февраля 2020 г. по делу № 12-28/2020 Решение от 17 февраля 2020 г. по делу № 12-28/2020 Решение от 17 февраля 2020 г. по делу № 12-28/2020 Решение от 5 февраля 2020 г. по делу № 12-28/2020 Решение от 4 февраля 2020 г. по делу № 12-28/2020 Решение от 16 января 2020 г. по делу № 12-28/2020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