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12-29/2020 (УИД 52RS0006-01-2019-002254-12)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23 ноября 2020 г. по делу № 12-29/2020 Решение от 15 сентября 2020 г. по делу № 12-29/2020 Решение от 19 мая 2020 г. по делу № 12-29/2020 Решение от 11 мая 2020 г. по делу № 12-29/2020 Решение от 6 мая 2020 г. по делу № 12-29/2020 Решение от 16 апреля 2020 г. по делу № 12-29/2020 Решение от 13 апреля 2020 г. по делу № 12-29/2020 Решение от 20 февраля 2020 г. по делу № 12-29/2020 Решение от 5 февраля 2020 г. по делу № 12-29/2020 Решение от 28 января 2020 г. по делу № 12-29/2020 Решение от 27 января 2020 г. по делу № 12-29/2020 Решение от 21 января 2020 г. по делу № 12-29/2020 Решение от 19 января 2020 г. по делу № 12-29/2020 Решение от 15 января 2020 г. по делу № 12-29/2020 Решение от 13 января 2020 г. по делу № 12-29/2020 Решение от 9 января 2020 г. по делу № 12-29/2020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