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12-45/2020 (УИД 52RS0006-01-2019-002270-61)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13 октября 2020 г. по делу № 12-45/2020 Решение от 12 мая 2020 г. по делу № 12-45/2020 Решение от 8 апреля 2020 г. по делу № 12-45/2020 Решение от 27 февраля 2020 г. по делу № 12-45/2020 Решение от 19 февраля 2020 г. по делу № 12-45/2020 Решение от 19 февраля 2020 г. по делу № 12-45/2020 Решение от 5 февраля 2020 г. по делу № 12-45/2020 Решение от 4 февраля 2020 г. по делу № 12-45/2020 Решение от 28 января 2020 г. по делу № 12-45/2020 Решение от 15 января 2020 г. по делу № 12-45/2020 Решение от 14 января 2020 г. по делу № 12-45/2020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