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12-55/2020 (УИД 52RS0006-01-2019-002280-31)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2 июля 2020 г. по делу № 12-55/2020 Решение от 11 мая 2020 г. по делу № 12-55/2020 Решение от 28 апреля 2020 г. по делу № 12-55/2020 Решение от 7 апреля 2020 г. по делу № 12-55/2020 Решение от 6 февраля 2020 г. по делу № 12-55/2020 Решение от 5 февраля 2020 г. по делу № 12-55/2020 Решение от 28 января 2020 г. по делу № 12-55/2020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