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12-22/2020 (УИД 52RS0006-01-2019-002209-50)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27 октября 2020 г. по делу № 12-22/2020 Решение от 12 июля 2020 г. по делу № 12-22/2020 Решение от 13 мая 2020 г. по делу № 12-22/2020 Решение от 12 мая 2020 г. по делу № 12-22/2020 Решение от 7 мая 2020 г. по делу № 12-22/2020 Решение от 25 февраля 2020 г. по делу № 12-22/2020 Решение от 17 февраля 2020 г. по делу № 12-22/2020 Решение от 13 февраля 2020 г. по делу № 12-22/2020 Решение от 13 февраля 2020 г. по делу № 12-22/2020 Решение от 6 февраля 2020 г. по делу № 12-22/2020 Решение от 5 февраля 2020 г. по делу № 12-22/2020 Решение от 29 января 2020 г. по делу № 12-22/2020 Решение от 27 января 2020 г. по делу № 12-22/2020 Решение от 19 января 2020 г. по делу № 12-22/2020 Решение от 19 января 2020 г. по делу № 12-22/2020 Решение от 14 января 2020 г. по делу № 12-22/2020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