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12-21/2020 (УИД 52RS0006-01-2019-002208-53)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15 ноября 2020 г. по делу № 12-21/2020 Решение от 14 октября 2020 г. по делу № 12-21/2020 Решение от 16 июля 2020 г. по делу № 12-21/2020 Решение от 15 июля 2020 г. по делу № 12-21/2020 Решение от 12 мая 2020 г. по делу № 12-21/2020 Решение от 11 мая 2020 г. по делу № 12-21/2020 Решение от 6 мая 2020 г. по делу № 12-21/2020 Решение от 25 февраля 2020 г. по делу № 12-21/2020 Решение от 13 февраля 2020 г. по делу № 12-21/2020 Решение от 11 февраля 2020 г. по делу № 12-21/2020 Решение от 10 февраля 2020 г. по делу № 12-21/2020 Решение от 6 февраля 2020 г. по делу № 12-21/2020 Решение от 5 февраля 2020 г. по делу № 12-21/2020 Решение от 5 февраля 2020 г. по делу № 12-21/2020 Решение от 28 января 2020 г. по делу № 12-21/2020 Решение от 27 января 2020 г. по делу № 12-21/2020 Решение от 19 января 2020 г. по делу № 12-21/2020 Решение от 12 января 2020 г. по делу № 12-21/2020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