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12-40/2020 (УИД 52RS0006-01-2019-002265-76)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4 октября 2020 г. по делу № 12-40/2020 Решение от 28 сентября 2020 г. по делу № 12-40/2020 Решение от 16 июля 2020 г. по делу № 12-40/2020 Решение от 9 июля 2020 г. по делу № 12-40/2020 Решение от 17 мая 2020 г. по делу № 12-40/2020 Решение от 25 февраля 2020 г. по делу № 12-40/2020 Решение от 25 февраля 2020 г. по делу № 12-40/2020 Решение от 19 февраля 2020 г. по делу № 12-40/2020 Решение от 10 февраля 2020 г. по делу № 12-40/2020 Решение от 10 февраля 2020 г. по делу № 12-40/2020 Решение от 6 февраля 2020 г. по делу № 12-40/2020 Решение от 5 февраля 2020 г. по делу № 12-40/2020 Решение от 14 января 2020 г. по делу № 12-40/2020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