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12-34/2020 (УИД 52RS0006-01-2019-002259-94)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15 марта 2021 г. по делу № 12-34/2020 Решение от 27 октября 2020 г. по делу № 12-34/2020 Решение от 13 октября 2020 г. по делу № 12-34/2020 Решение от 26 июля 2020 г. по делу № 12-34/2020 Решение от 24 июля 2020 г. по делу № 12-34/2020 Решение от 22 июля 2020 г. по делу № 12-34/2020 Решение от 9 июля 2020 г. по делу № 12-34/2020 Решение от 18 мая 2020 г. по делу № 12-34/2020 Решение от 14 мая 2020 г. по делу № 12-34/2020 Решение от 25 февраля 2020 г. по делу № 12-34/2020 Решение от 10 февраля 2020 г. по делу № 12-34/2020 Решение от 5 февраля 2020 г. по делу № 12-34/2020 Решение от 3 февраля 2020 г. по делу № 12-34/2020 Решение от 19 января 2020 г. по делу № 12-34/2020 Решение от 19 января 2020 г. по делу № 12-34/2020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